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FERRY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L’obstacle à la revendication de titres financiers érigé par l’article L. 211-16 du Code monétaire et financier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2024, 2, pp.9-14</w:t></w:r></w:p><w:p><w:pPr/><w:r><w:rPr/><w:t xml:space="preserve">Article dans une revue</w:t></w:r></w:p><w:p><w:pPr/><w:hyperlink r:id="rId7" w:history="1"><w:r><w:rPr><w:color w:val="#410a8c"/><w:u w:val="single"/></w:rPr><w:t xml:space="preserve">hal-04819870v1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6, pp.354-358</w:t></w:r></w:p><w:p><w:pPr/><w:r><w:rPr/><w:t xml:space="preserve">Article dans une revue</w:t></w:r></w:p><w:p><w:pPr/><w:hyperlink r:id="rId9" w:history="1"><w:r><w:rPr><w:color w:val="#410a8c"/><w:u w:val="single"/></w:rPr><w:t xml:space="preserve">hal-04819871v1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06, pp.354</w:t></w:r></w:p><w:p><w:pPr/><w:r><w:rPr/><w:t xml:space="preserve">Article dans une revue</w:t></w:r></w:p><w:p><w:pPr/><w:hyperlink r:id="rId10" w:history="1"><w:r><w:rPr><w:color w:val="#410a8c"/><w:u w:val="single"/></w:rPr><w:t xml:space="preserve">halshs-04118379v1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Indivision et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2022, 20, pp.1002-1006</w:t></w:r></w:p><w:p><w:pPr/><w:r><w:rPr/><w:t xml:space="preserve">Article dans une revue</w:t></w:r></w:p><w:p><w:pPr/><w:hyperlink r:id="rId11" w:history="1"><w:r><w:rPr><w:color w:val="#410a8c"/><w:u w:val="single"/></w:rPr><w:t xml:space="preserve">halshs-03677340v1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sanction de la violation d'un pacte de non-acquisition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2021, 5, pp.5-11</w:t></w:r></w:p><w:p><w:pPr/><w:r><w:rPr/><w:t xml:space="preserve">Article dans une revue</w:t></w:r></w:p><w:p><w:pPr/><w:hyperlink r:id="rId12" w:history="1"><w:r><w:rPr><w:color w:val="#410a8c"/><w:u w:val="single"/></w:rPr><w:t xml:space="preserve">hal-04819875v1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parts sociales et les actions inaliénables sont-elles insaisissables ?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2020, 09, pp.459</w:t></w:r></w:p><w:p><w:pPr/><w:r><w:rPr/><w:t xml:space="preserve">Article dans une revue</w:t></w:r></w:p><w:p><w:pPr/><w:hyperlink r:id="rId13" w:history="1"><w:r><w:rPr><w:color w:val="#410a8c"/><w:u w:val="single"/></w:rPr><w:t xml:space="preserve">halshs-02927161v1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Clause d'inaliénabilité et plan de cession, note sous Cass. com., 5 février 2020, n° 18-19.576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Bulletin Joly Entreprises en difficulté</w:t></w:r><w:r><w:rPr/><w:t xml:space="preserve">, 2020, 5, pp.61-64</w:t></w:r></w:p><w:p><w:pPr/><w:r><w:rPr/><w:t xml:space="preserve">Article dans une revue</w:t></w:r></w:p><w:p><w:pPr/><w:hyperlink r:id="rId14" w:history="1"><w:r><w:rPr><w:color w:val="#410a8c"/><w:u w:val="single"/></w:rPr><w:t xml:space="preserve">hal-04819877v1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2020, 04, pp.751</w:t></w:r></w:p><w:p><w:pPr/><w:r><w:rPr/><w:t xml:space="preserve">Article dans une revue</w:t></w:r></w:p><w:p><w:pPr/><w:hyperlink r:id="rId15" w:history="1"><w:r><w:rPr><w:color w:val="#410a8c"/><w:u w:val="single"/></w:rPr><w:t xml:space="preserve">halshs-02453050v1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2019, 4, pp.751-769</w:t></w:r></w:p><w:p><w:pPr/><w:r><w:rPr/><w:t xml:space="preserve">Article dans une revue</w:t></w:r></w:p><w:p><w:pPr/><w:hyperlink r:id="rId16" w:history="1"><w:r><w:rPr><w:color w:val="#410a8c"/><w:u w:val="single"/></w:rPr><w:t xml:space="preserve">hal-04819885v1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caducité de la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2019, 05, pp.270</w:t></w:r></w:p><w:p><w:pPr/><w:r><w:rPr/><w:t xml:space="preserve">Article dans une revue</w:t></w:r></w:p><w:p><w:pPr/><w:hyperlink r:id="rId17" w:history="1"><w:r><w:rPr><w:color w:val="#410a8c"/><w:u w:val="single"/></w:rPr><w:t xml:space="preserve">halshs-02450055v1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Savignan Rules of Conflict of Laws versus Governmental Analysis Approaches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conférence à la 54ème réunion annuelle de l’International Association of BerkeleyLaw Alumni in Europe</w:t></w:r><w:r><w:rPr/><w:t xml:space="preserve">, Jun 2023, Stresa, Italy, Italy</w:t></w:r></w:p><w:p><w:pPr/><w:r><w:rPr/><w:t xml:space="preserve">Communication dans un congrès</w:t></w:r></w:p><w:p><w:pPr/><w:hyperlink r:id="rId18" w:history="1"><w:r><w:rPr><w:color w:val="#410a8c"/><w:u w:val="single"/></w:rPr><w:t xml:space="preserve">hal-04949446v1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Podcast on Transnational Conflicts of Laws - School of Journalism & BerkeleyLaw, University of California at Berkeley (with Andrew BRADT, Katerina LINOS – UC Berkeley - and Bill Dodge - University of California at Davis)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Transnational Conflict of Laws - Borderlines, Berkeley Law</w:t></w:r><w:r><w:rPr/><w:t xml:space="preserve">, Sep 2022, Berkeley - Montpellier,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hal-04949444v1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Conflicts of Laws in Interstate and International contracts: U.S. versus European Union Approaches, with professors Andrew BRADT and Katerina LINOS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Conflicts of Laws in Interstate and International contracts: U.S. versus European Union Approaches</w:t></w:r><w:r><w:rPr/><w:t xml:space="preserve">, sous l’égide de la Miller Law Institute (BerkeleyLaw) et de l’International Association of BerkeleyLaw Alumni in Europe, Sep 2022, Berkeley,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hal-04949443v1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Shares Rental Under French Business Law, Université Kutafin de Moscou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Symposium</w:t></w:r><w:r><w:rPr/><w:t xml:space="preserve">, Oct 2021, Montpellier et Moscou,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hal-04949447v1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bonne foi au secours du contrat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Mélanges Corneliu Bîrsan</w:t></w:r><w:r><w:rPr/><w:t xml:space="preserve">, Editura Hamangiu, Bucarest, pp.545-566, 2023</w:t></w:r></w:p><w:p><w:pPr/><w:r><w:rPr/><w:t xml:space="preserve">Chapitre d'ouvrage</w:t></w:r></w:p><w:p><w:pPr/><w:hyperlink r:id="rId22" w:history="1"><w:r><w:rPr><w:color w:val="#410a8c"/><w:u w:val="single"/></w:rPr><w:t xml:space="preserve">hal-04949439v1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L’agent commercial en droit marocain (refonte 2021)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Jurisclasseur Maroc</w:t></w:r><w:r><w:rPr/><w:t xml:space="preserve">, Lexis-Nexis, 2021</w:t></w:r></w:p><w:p><w:pPr/><w:r><w:rPr/><w:t xml:space="preserve">Chapitre d'ouvrage</w:t></w:r></w:p><w:p><w:pPr/><w:hyperlink r:id="rId23" w:history="1"><w:r><w:rPr><w:color w:val="#410a8c"/><w:u w:val="single"/></w:rPr><w:t xml:space="preserve">hal-04951354v1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clause d’inaliénabilité ayant pour objet des parts de SARL</w:t></w:r></w:hyperlink></w:p><w:p><w:pPr/><w:hyperlink r:id="rId8" w:history="1"><w:r><w:rPr><w:color w:val="#410a8c"/><w:u w:val="single"/></w:rPr><w:t xml:space="preserve">Claude Ferry</w:t></w:r></w:hyperlink></w:p><w:p><w:pPr/><w:r><w:rPr/><w:t xml:space="preserve">éd. La mémoire du Droit. </w:t></w:r><w:r><w:rPr><w:i w:val="1"/><w:iCs w:val="1"/></w:rPr><w:t xml:space="preserve">Mélanges F. Colly</w:t></w:r><w:r><w:rPr/><w:t xml:space="preserve">, pp.201-228, 2021</w:t></w:r></w:p><w:p><w:pPr/><w:r><w:rPr/><w:t xml:space="preserve">Chapitre d'ouvrage</w:t></w:r></w:p><w:p><w:pPr/><w:hyperlink r:id="rId24" w:history="1"><w:r><w:rPr><w:color w:val="#410a8c"/><w:u w:val="single"/></w:rPr><w:t xml:space="preserve">hal-04949434v1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inaliénabilités légales et judicaires en droit des affaires français, Revue Pratique du droit des affaires et du commerce international, revue franco-africaine, éditeurs M. LAMRHANI, CCIS Casablanca</w:t></w:r></w:hyperlink></w:p><w:p><w:pPr/><w:hyperlink r:id="rId8" w:history="1"><w:r><w:rPr><w:color w:val="#410a8c"/><w:u w:val="single"/></w:rPr><w:t xml:space="preserve">Claude Ferry</w:t></w:r></w:hyperlink></w:p><w:p><w:pPr/><w:r><w:rPr/><w:t xml:space="preserve">2021</w:t></w:r></w:p><w:p><w:pPr/><w:r><w:rPr/><w:t xml:space="preserve">Autre publication scientifique</w:t></w:r></w:p><w:p><w:pPr/><w:hyperlink r:id="rId25" w:history="1"><w:r><w:rPr><w:color w:val="#410a8c"/><w:u w:val="single"/></w:rPr><w:t xml:space="preserve">hal-04949590v1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Blanchisserie et Teinturerie de Thaon (B.T.T.), 1872-1914</w:t></w:r></w:hyperlink></w:p><w:p><w:pPr/><w:hyperlink r:id="rId8" w:history="1"><w:r><w:rPr><w:color w:val="#410a8c"/><w:u w:val="single"/></w:rPr><w:t xml:space="preserve">Claude Ferry</w:t></w:r></w:hyperlink></w:p><w:p><w:pPr/><w:r><w:rPr/><w:t xml:space="preserve">Histoire. Université Nancy 2, 1990. Français. </w:t></w:r><w:hyperlink r:id="rId27" w:history="1"><w:r><w:rPr><w:color w:val="#410a8c"/><w:u w:val="single"/></w:rPr><w:t xml:space="preserve">⟨NNT : 1990NAN21001⟩</w:t></w:r></w:hyperlink></w:p><w:p><w:pPr/><w:r><w:rPr/><w:t xml:space="preserve">Thèse</w:t></w:r></w:p><w:p><w:pPr/><w:hyperlink r:id="rId26" w:history="1"><w:r><w:rPr><w:color w:val="#410a8c"/><w:u w:val="single"/></w:rPr><w:t xml:space="preserve">tel-01776797v1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870v1" TargetMode="External"/><Relationship Id="rId8" Type="http://schemas.openxmlformats.org/officeDocument/2006/relationships/hyperlink" Target="https://hal.science/search/index/?q=*&amp;authFullName_s=Claude Ferry" TargetMode="External"/><Relationship Id="rId9" Type="http://schemas.openxmlformats.org/officeDocument/2006/relationships/hyperlink" Target="https://hal.science/hal-04819871v1" TargetMode="External"/><Relationship Id="rId10" Type="http://schemas.openxmlformats.org/officeDocument/2006/relationships/hyperlink" Target="https://shs.hal.science/halshs-04118379v1" TargetMode="External"/><Relationship Id="rId11" Type="http://schemas.openxmlformats.org/officeDocument/2006/relationships/hyperlink" Target="https://shs.hal.science/halshs-03677340v1" TargetMode="External"/><Relationship Id="rId12" Type="http://schemas.openxmlformats.org/officeDocument/2006/relationships/hyperlink" Target="https://hal.science/hal-04819875v1" TargetMode="External"/><Relationship Id="rId13" Type="http://schemas.openxmlformats.org/officeDocument/2006/relationships/hyperlink" Target="https://shs.hal.science/halshs-02927161v1" TargetMode="External"/><Relationship Id="rId14" Type="http://schemas.openxmlformats.org/officeDocument/2006/relationships/hyperlink" Target="https://hal.science/hal-04819877v1" TargetMode="External"/><Relationship Id="rId15" Type="http://schemas.openxmlformats.org/officeDocument/2006/relationships/hyperlink" Target="https://shs.hal.science/halshs-02453050v1" TargetMode="External"/><Relationship Id="rId16" Type="http://schemas.openxmlformats.org/officeDocument/2006/relationships/hyperlink" Target="https://hal.science/hal-04819885v1" TargetMode="External"/><Relationship Id="rId17" Type="http://schemas.openxmlformats.org/officeDocument/2006/relationships/hyperlink" Target="https://shs.hal.science/halshs-02450055v1" TargetMode="External"/><Relationship Id="rId18" Type="http://schemas.openxmlformats.org/officeDocument/2006/relationships/hyperlink" Target="https://hal.science/hal-04949446v1" TargetMode="External"/><Relationship Id="rId19" Type="http://schemas.openxmlformats.org/officeDocument/2006/relationships/hyperlink" Target="https://hal.science/hal-04949444v1" TargetMode="External"/><Relationship Id="rId20" Type="http://schemas.openxmlformats.org/officeDocument/2006/relationships/hyperlink" Target="https://hal.science/hal-04949443v1" TargetMode="External"/><Relationship Id="rId21" Type="http://schemas.openxmlformats.org/officeDocument/2006/relationships/hyperlink" Target="https://hal.science/hal-04949447v1" TargetMode="External"/><Relationship Id="rId22" Type="http://schemas.openxmlformats.org/officeDocument/2006/relationships/hyperlink" Target="https://hal.science/hal-04949439v1" TargetMode="External"/><Relationship Id="rId23" Type="http://schemas.openxmlformats.org/officeDocument/2006/relationships/hyperlink" Target="https://hal.science/hal-04951354v1" TargetMode="External"/><Relationship Id="rId24" Type="http://schemas.openxmlformats.org/officeDocument/2006/relationships/hyperlink" Target="https://hal.science/hal-04949434v1" TargetMode="External"/><Relationship Id="rId25" Type="http://schemas.openxmlformats.org/officeDocument/2006/relationships/hyperlink" Target="https://hal.science/hal-04949590v1" TargetMode="External"/><Relationship Id="rId26" Type="http://schemas.openxmlformats.org/officeDocument/2006/relationships/hyperlink" Target="https://hal.univ-lorraine.fr/tel-01776797v1" TargetMode="External"/><Relationship Id="rId27" Type="http://schemas.openxmlformats.org/officeDocument/2006/relationships/hyperlink" Target="https://www.theses.fr/1990NAN210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FERRY</dc:title>
  <dc:description>CV</dc:description>
  <dc:subject/>
  <cp:keywords/>
  <cp:category/>
  <cp:lastModifiedBy/>
  <dcterms:created xsi:type="dcterms:W3CDTF">2026-05-13T18:08:40+02:00</dcterms:created>
  <dcterms:modified xsi:type="dcterms:W3CDTF">2026-05-13T18:08:40+02:00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