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GUIOL </w:t>
      </w:r>
      <w:r>
        <w:rPr>
          <w:color w:val="641e6e"/>
        </w:rPr>
        <w:t xml:space="preserve">Doctorante financée au Centre Alexandre Koyré (UMR85-60), laboratoire de recherche EHESS-CNRS-MNHN.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GUIOL</dc:title>
  <dc:description>CV</dc:description>
  <dc:subject/>
  <cp:keywords/>
  <cp:category/>
  <cp:lastModifiedBy/>
  <dcterms:created xsi:type="dcterms:W3CDTF">2026-05-01T23:01:18+02:00</dcterms:created>
  <dcterms:modified xsi:type="dcterms:W3CDTF">2026-05-01T23:01:18+02:00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