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Deborah Cohen </w:t>
      </w:r>
      <w:r>
        <w:rPr>
          <w:color w:val="641e6e"/>
        </w:rPr>
        <w:t xml:space="preserve">Déborah CohenMaîtresse de conférences HdR à l'Université de Rouen-Normandie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**Déborah Cohen, Maîtresse de conférences, habilitée à diriger des recherches (Histoire moderne).**Ancienne élève de l’Ecole normale supérieure (Ulm).</w:t>
      </w:r>
    </w:p>
    <w:p>
      <w:pPr/>
      <w:r>
        <w:rPr/>
        <w:t xml:space="preserve">Thèse EHESS 2004 (direction, Arlette Farge) : Le Peuple : de l’Autre au différent. La construction des identités individuelles et collectives des classes populaires (France, XVIIIe siècle).</w:t>
      </w:r>
    </w:p>
    <w:p>
      <w:pPr/>
      <w:r>
        <w:rPr/>
        <w:t xml:space="preserve">HdR Paris-1 (garant, Pierre Serna) 2024 : L’oeil et la voix du peuple. Une histoire des dénonciations civiques en Révolution (1789-1797).</w:t>
      </w:r>
    </w:p>
    <w:p>
      <w:pPr/>
      <w:r>
        <w:rPr/>
        <w:t xml:space="preserve">MCF à l’Université d’Aix-Marseille de 2007 à 2015. MCF à Rouen depuis septembre 2015.</w:t>
      </w:r>
    </w:p>
    <w:p>
      <w:pPr/>
      <w:r>
        <w:rPr>
          <w:b w:val="1"/>
          <w:bCs w:val="1"/>
        </w:rPr>
        <w:t xml:space="preserve">Enseignement</w:t>
      </w:r>
    </w:p>
    <w:p>
      <w:pPr/>
      <w:r>
        <w:rPr/>
        <w:t xml:space="preserve">L2 Une histoire populaire du monde moderne (XVIe-XIXe).L3 Techniques de l’histoire moderne: la micro-histoire.L3 Histoire globale (époque moderne)Master Axe genre.Co-direction de thèse (Avec Anna Bellavitis)/</w:t>
      </w:r>
    </w:p>
    <w:p>
      <w:pPr/>
      <w:r>
        <w:rPr/>
        <w:t xml:space="preserve">Catherine Hans-Menetrier: « Est tout ce qu’elle dit à scavoir », Agentivité des femmes face à la justice au bailliage de Rouen, 2eme moitié du XVIIIe siècle (depuis 2022)</w:t>
      </w:r>
    </w:p>
    <w:p>
      <w:pPr/>
      <w:r>
        <w:rPr>
          <w:b w:val="1"/>
          <w:bCs w:val="1"/>
        </w:rPr>
        <w:t xml:space="preserve">Recherche</w:t>
      </w:r>
      <w:r>
        <w:rPr/>
        <w:t xml:space="preserve">Thèmes :</w:t>
      </w:r>
    </w:p>
    <w:p>
      <w:pPr/>
      <w:r>
        <w:rPr/>
        <w:t xml:space="preserve">Histoire et historiographie des mondes populaires :métiers, sociabilités, relations aux autres groupes sociaux, rapport aux formes de pouvoir et revendications (XVIIIe-Révolution)Historiographie du populaireHistoire des écritures populaires (XVIIIe-Révolution)Histoire de la justice au XVIIIe siècle et en Révolution :agents, procédures, usages sociaux, histoire des lois et projets de loihistoire de la dénonciation et de la délationHistoire des femmes et du genre face à l’institution judiciaire (XVIIIe-Révolution)Histoire intellectuelle et culturelle du XVIIIe siècle à la Révolution (matérialisme, physiocratie, peuple et citoyenneté).</w:t>
      </w:r>
    </w:p>
    <w:p>
      <w:pPr/>
      <w:r>
        <w:rPr>
          <w:b w:val="1"/>
          <w:bCs w:val="1"/>
        </w:rPr>
        <w:t xml:space="preserve">Responsabilités collectives :</w:t>
      </w:r>
    </w:p>
    <w:p>
      <w:pPr/>
      <w:r>
        <w:rPr/>
        <w:t xml:space="preserve">Responsable du MEEF pour l’histoire (2015-2018)Membre élue de la 33e section du Comité national du CNRS ( 2012-2016)Membre du comité de lecture de La Révolution Française, Cahiers de l’Institut d’histoire de la Révolution française (revues.org)Participation au LabEx SMS “Analyses historique des structures de pouvoir” dans l’atelier “Politisations ordinaires” coordonné par Claire Judde de Larivière (2015-2017).Co-responsable de l’axe Genre avec Anna Bellavitis (2021-2023; 2024-).Co-responsable de l’axe Révolution avec Jean-Numa Ducange (2023-2024)Co-directrice du laboratoire GRHis (2023-)Responsable de la L3 (2024-)Responsable de la section d’histoire moderne (2018-)Elue à titre syndical au Comité médical plénier départementale (2023-) et à la F3SCT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Regards croisés : la Révolution et sa Loi</w:t>
              </w:r>
            </w:hyperlink>
          </w:p>
          <w:p>
            <w:pPr/>
            <w:hyperlink r:id="rId8" w:history="1">
              <w:r>
                <w:rPr>
                  <w:color w:val="#410a8c"/>
                  <w:u w:val="single"/>
                </w:rPr>
                <w:t xml:space="preserve">Déborah Cohen</w:t>
              </w:r>
            </w:hyperlink>
            <w:r>
              <w:rPr/>
              <w:t xml:space="preserve">,</w:t>
            </w:r>
            <w:hyperlink r:id="rId9" w:history="1">
              <w:r>
                <w:rPr>
                  <w:color w:val="#410a8c"/>
                  <w:u w:val="single"/>
                </w:rPr>
                <w:t xml:space="preserve">Durelle-Marc Yann-Arzel</w:t>
              </w:r>
            </w:hyperlink>
            <w:r>
              <w:rPr/>
              <w:t xml:space="preserve">,</w:t>
            </w:r>
            <w:hyperlink r:id="rId10" w:history="1">
              <w:r>
                <w:rPr>
                  <w:color w:val="#410a8c"/>
                  <w:u w:val="single"/>
                </w:rPr>
                <w:t xml:space="preserve">Carla Hesse</w:t>
              </w:r>
            </w:hyperlink>
            <w:r>
              <w:rPr/>
              <w:t xml:space="preserve">,</w:t>
            </w:r>
            <w:hyperlink r:id="rId11" w:history="1">
              <w:r>
                <w:rPr>
                  <w:color w:val="#410a8c"/>
                  <w:u w:val="single"/>
                </w:rPr>
                <w:t xml:space="preserve">Christophe Le Digol</w:t>
              </w:r>
            </w:hyperlink>
            <w:r>
              <w:rPr/>
              <w:t xml:space="preserve">,</w:t>
            </w:r>
            <w:hyperlink r:id="rId12" w:history="1">
              <w:r>
                <w:rPr>
                  <w:color w:val="#410a8c"/>
                  <w:u w:val="single"/>
                </w:rPr>
                <w:t xml:space="preserve">Virginie Martin</w:t>
              </w:r>
            </w:hyperlink>
            <w:r>
              <w:rPr/>
              <w:t xml:space="preserve">et al.</w:t>
            </w:r>
          </w:p>
          <w:p>
            <w:pPr/>
            <w:r>
              <w:rPr>
                <w:i w:val="1"/>
                <w:iCs w:val="1"/>
              </w:rPr>
              <w:t xml:space="preserve">Annales historiques de la Révolution française</w:t>
            </w:r>
            <w:r>
              <w:rPr/>
              <w:t xml:space="preserve">, 2024, 418, pp.143-169</w:t>
            </w:r>
          </w:p>
          <w:p>
            <w:pPr/>
            <w:r>
              <w:rPr/>
              <w:t xml:space="preserve">Article dans une revue</w:t>
            </w:r>
          </w:p>
          <w:p>
            <w:pPr/>
            <w:hyperlink r:id="rId7" w:history="1">
              <w:r>
                <w:rPr>
                  <w:color w:val="#410a8c"/>
                  <w:u w:val="single"/>
                </w:rPr>
                <w:t xml:space="preserve">hal-04847196v1</w:t>
              </w:r>
            </w:hyperlink>
          </w:p>
        </w:tc>
      </w:tr>
      <w:tr>
        <w:trPr/>
        <w:tc>
          <w:tcPr>
            <w:noWrap/>
          </w:tcPr>
          <w:p>
            <w:pPr>
              <w:spacing w:after="200"/>
            </w:pPr>
            <w:hyperlink r:id="rId13" w:history="1">
              <w:r>
                <w:rPr>
                  <w:color w:val="1e198e"/>
                  <w:b w:val="1"/>
                  <w:bCs w:val="1"/>
                  <w:u w:val="single"/>
                </w:rPr>
                <w:t xml:space="preserve">Interrompre le temps, inventer le divorce en révolution</w:t>
              </w:r>
            </w:hyperlink>
          </w:p>
          <w:p>
            <w:pPr/>
            <w:hyperlink r:id="rId8" w:history="1">
              <w:r>
                <w:rPr>
                  <w:color w:val="#410a8c"/>
                  <w:u w:val="single"/>
                </w:rPr>
                <w:t xml:space="preserve">Déborah Cohen</w:t>
              </w:r>
            </w:hyperlink>
            <w:r>
              <w:rPr/>
              <w:t xml:space="preserve">,</w:t>
            </w:r>
            <w:hyperlink r:id="rId14" w:history="1">
              <w:r>
                <w:rPr>
                  <w:color w:val="#410a8c"/>
                  <w:u w:val="single"/>
                </w:rPr>
                <w:t xml:space="preserve">Camille Noûs</w:t>
              </w:r>
            </w:hyperlink>
          </w:p>
          <w:p>
            <w:pPr/>
            <w:r>
              <w:rPr>
                <w:i w:val="1"/>
                <w:iCs w:val="1"/>
              </w:rPr>
              <w:t xml:space="preserve">Temporalités : revue de sciences sociales et humaines</w:t>
            </w:r>
            <w:r>
              <w:rPr/>
              <w:t xml:space="preserve">, 2020, </w:t>
            </w:r>
            <w:hyperlink r:id="rId15" w:history="1">
              <w:r>
                <w:rPr>
                  <w:color w:val="#410a8c"/>
                  <w:u w:val="single"/>
                </w:rPr>
                <w:t xml:space="preserve">⟨10.4000/temporalites.7871⟩</w:t>
              </w:r>
            </w:hyperlink>
          </w:p>
          <w:p>
            <w:pPr/>
            <w:r>
              <w:rPr/>
              <w:t xml:space="preserve">Article dans une revue</w:t>
            </w:r>
          </w:p>
          <w:p>
            <w:pPr/>
            <w:hyperlink r:id="rId13" w:history="1">
              <w:r>
                <w:rPr>
                  <w:color w:val="#410a8c"/>
                  <w:u w:val="single"/>
                </w:rPr>
                <w:t xml:space="preserve">hal-03136038v1</w:t>
              </w:r>
            </w:hyperlink>
          </w:p>
        </w:tc>
      </w:tr>
      <w:tr>
        <w:trPr/>
        <w:tc>
          <w:tcPr>
            <w:noWrap/>
          </w:tcPr>
          <w:p>
            <w:pPr>
              <w:spacing w:after="200"/>
            </w:pPr>
            <w:hyperlink r:id="rId16" w:history="1">
              <w:r>
                <w:rPr>
                  <w:color w:val="1e198e"/>
                  <w:b w:val="1"/>
                  <w:bCs w:val="1"/>
                  <w:u w:val="single"/>
                </w:rPr>
                <w:t xml:space="preserve">« Regards croisés » des Annales historiques de la Révolution française : Révolution française et sciences sociales</w:t>
              </w:r>
            </w:hyperlink>
          </w:p>
          <w:p>
            <w:pPr/>
            <w:hyperlink r:id="rId17" w:history="1">
              <w:r>
                <w:rPr>
                  <w:color w:val="#410a8c"/>
                  <w:u w:val="single"/>
                </w:rPr>
                <w:t xml:space="preserve">Frédérique Matonti</w:t>
              </w:r>
            </w:hyperlink>
            <w:r>
              <w:rPr/>
              <w:t xml:space="preserve">,</w:t>
            </w:r>
            <w:hyperlink r:id="rId8" w:history="1">
              <w:r>
                <w:rPr>
                  <w:color w:val="#410a8c"/>
                  <w:u w:val="single"/>
                </w:rPr>
                <w:t xml:space="preserve">Déborah Cohen</w:t>
              </w:r>
            </w:hyperlink>
            <w:r>
              <w:rPr/>
              <w:t xml:space="preserve">,</w:t>
            </w:r>
            <w:hyperlink r:id="rId18" w:history="1">
              <w:r>
                <w:rPr>
                  <w:color w:val="#410a8c"/>
                  <w:u w:val="single"/>
                </w:rPr>
                <w:t xml:space="preserve">Arnault Skornicki</w:t>
              </w:r>
            </w:hyperlink>
            <w:r>
              <w:rPr/>
              <w:t xml:space="preserve">,</w:t>
            </w:r>
            <w:hyperlink r:id="rId19" w:history="1">
              <w:r>
                <w:rPr>
                  <w:color w:val="#410a8c"/>
                  <w:u w:val="single"/>
                </w:rPr>
                <w:t xml:space="preserve">Jacques Guilhaumou</w:t>
              </w:r>
            </w:hyperlink>
            <w:r>
              <w:rPr/>
              <w:t xml:space="preserve">,</w:t>
            </w:r>
            <w:hyperlink r:id="rId20" w:history="1">
              <w:r>
                <w:rPr>
                  <w:color w:val="#410a8c"/>
                  <w:u w:val="single"/>
                </w:rPr>
                <w:t xml:space="preserve">Hannah Callaway</w:t>
              </w:r>
            </w:hyperlink>
            <w:r>
              <w:rPr/>
              <w:t xml:space="preserve">et al.</w:t>
            </w:r>
          </w:p>
          <w:p>
            <w:pPr/>
            <w:r>
              <w:rPr>
                <w:i w:val="1"/>
                <w:iCs w:val="1"/>
              </w:rPr>
              <w:t xml:space="preserve">Annales historiques de la Révolution française</w:t>
            </w:r>
            <w:r>
              <w:rPr/>
              <w:t xml:space="preserve">, 2020, 2 (400), pp.151-174</w:t>
            </w:r>
          </w:p>
          <w:p>
            <w:pPr/>
            <w:r>
              <w:rPr/>
              <w:t xml:space="preserve">Article dans une revue</w:t>
            </w:r>
          </w:p>
          <w:p>
            <w:pPr/>
            <w:hyperlink r:id="rId16" w:history="1">
              <w:r>
                <w:rPr>
                  <w:color w:val="#410a8c"/>
                  <w:u w:val="single"/>
                </w:rPr>
                <w:t xml:space="preserve">hal-02875115v1</w:t>
              </w:r>
            </w:hyperlink>
          </w:p>
        </w:tc>
      </w:tr>
      <w:tr>
        <w:trPr/>
        <w:tc>
          <w:tcPr>
            <w:noWrap/>
          </w:tcPr>
          <w:p>
            <w:pPr>
              <w:spacing w:after="200"/>
            </w:pPr>
            <w:hyperlink r:id="rId21" w:history="1">
              <w:r>
                <w:rPr>
                  <w:color w:val="1e198e"/>
                  <w:b w:val="1"/>
                  <w:bCs w:val="1"/>
                  <w:u w:val="single"/>
                </w:rPr>
                <w:t xml:space="preserve">Peuple et révolution française</w:t>
              </w:r>
            </w:hyperlink>
          </w:p>
          <w:p>
            <w:pPr/>
            <w:hyperlink r:id="rId22" w:history="1">
              <w:r>
                <w:rPr>
                  <w:color w:val="#410a8c"/>
                  <w:u w:val="single"/>
                </w:rPr>
                <w:t xml:space="preserve">Sophie Wahnich</w:t>
              </w:r>
            </w:hyperlink>
            <w:r>
              <w:rPr/>
              <w:t xml:space="preserve">,</w:t>
            </w:r>
            <w:hyperlink r:id="rId23" w:history="1">
              <w:r>
                <w:rPr>
                  <w:color w:val="#410a8c"/>
                  <w:u w:val="single"/>
                </w:rPr>
                <w:t xml:space="preserve">Alpaugh Micah</w:t>
              </w:r>
            </w:hyperlink>
            <w:r>
              <w:rPr/>
              <w:t xml:space="preserve">,</w:t>
            </w:r>
            <w:hyperlink r:id="rId24" w:history="1">
              <w:r>
                <w:rPr>
                  <w:color w:val="#410a8c"/>
                  <w:u w:val="single"/>
                </w:rPr>
                <w:t xml:space="preserve">David Andress</w:t>
              </w:r>
            </w:hyperlink>
            <w:r>
              <w:rPr/>
              <w:t xml:space="preserve">,</w:t>
            </w:r>
            <w:hyperlink r:id="rId25" w:history="1">
              <w:r>
                <w:rPr>
                  <w:color w:val="#410a8c"/>
                  <w:u w:val="single"/>
                </w:rPr>
                <w:t xml:space="preserve">Haim Burstin</w:t>
              </w:r>
            </w:hyperlink>
            <w:r>
              <w:rPr/>
              <w:t xml:space="preserve">,</w:t>
            </w:r>
            <w:hyperlink r:id="rId8" w:history="1">
              <w:r>
                <w:rPr>
                  <w:color w:val="#410a8c"/>
                  <w:u w:val="single"/>
                </w:rPr>
                <w:t xml:space="preserve">Déborah Cohen</w:t>
              </w:r>
            </w:hyperlink>
            <w:r>
              <w:rPr/>
              <w:t xml:space="preserve">et al.</w:t>
            </w:r>
          </w:p>
          <w:p>
            <w:pPr/>
            <w:r>
              <w:rPr>
                <w:i w:val="1"/>
                <w:iCs w:val="1"/>
              </w:rPr>
              <w:t xml:space="preserve">Annales historiques de la Révolution française</w:t>
            </w:r>
            <w:r>
              <w:rPr/>
              <w:t xml:space="preserve">, 2020, AHRF, 402, pp.110-131. </w:t>
            </w:r>
            <w:hyperlink r:id="rId26" w:history="1">
              <w:r>
                <w:rPr>
                  <w:color w:val="#410a8c"/>
                  <w:u w:val="single"/>
                </w:rPr>
                <w:t xml:space="preserve">⟨10.3917/ahrf.402.0131⟩</w:t>
              </w:r>
            </w:hyperlink>
          </w:p>
          <w:p>
            <w:pPr/>
            <w:r>
              <w:rPr/>
              <w:t xml:space="preserve">Article dans une revue</w:t>
            </w:r>
          </w:p>
          <w:p>
            <w:pPr/>
            <w:hyperlink r:id="rId21" w:history="1">
              <w:r>
                <w:rPr>
                  <w:color w:val="#410a8c"/>
                  <w:u w:val="single"/>
                </w:rPr>
                <w:t xml:space="preserve">hal-03091311v1</w:t>
              </w:r>
            </w:hyperlink>
          </w:p>
        </w:tc>
      </w:tr>
      <w:tr>
        <w:trPr/>
        <w:tc>
          <w:tcPr>
            <w:noWrap/>
          </w:tcPr>
          <w:p>
            <w:pPr>
              <w:spacing w:after="200"/>
            </w:pPr>
            <w:hyperlink r:id="rId27" w:history="1">
              <w:r>
                <w:rPr>
                  <w:color w:val="1e198e"/>
                  <w:b w:val="1"/>
                  <w:bCs w:val="1"/>
                  <w:u w:val="single"/>
                </w:rPr>
                <w:t xml:space="preserve">Énergie révolutionnaire</w:t>
              </w:r>
            </w:hyperlink>
          </w:p>
          <w:p>
            <w:pPr/>
            <w:hyperlink r:id="rId8" w:history="1">
              <w:r>
                <w:rPr>
                  <w:color w:val="#410a8c"/>
                  <w:u w:val="single"/>
                </w:rPr>
                <w:t xml:space="preserve">Déborah Cohen</w:t>
              </w:r>
            </w:hyperlink>
          </w:p>
          <w:p>
            <w:pPr/>
            <w:r>
              <w:rPr>
                <w:i w:val="1"/>
                <w:iCs w:val="1"/>
              </w:rPr>
              <w:t xml:space="preserve">Écrire l'histoire - Histoire, Littérature, Esthétique</w:t>
            </w:r>
            <w:r>
              <w:rPr/>
              <w:t xml:space="preserve">, 2018, 18, pp.139-145. </w:t>
            </w:r>
            <w:hyperlink r:id="rId28" w:history="1">
              <w:r>
                <w:rPr>
                  <w:color w:val="#410a8c"/>
                  <w:u w:val="single"/>
                </w:rPr>
                <w:t xml:space="preserve">⟨10.4000/elh.1462⟩</w:t>
              </w:r>
            </w:hyperlink>
          </w:p>
          <w:p>
            <w:pPr/>
            <w:r>
              <w:rPr/>
              <w:t xml:space="preserve">Article dans une revue</w:t>
            </w:r>
          </w:p>
          <w:p>
            <w:pPr/>
            <w:hyperlink r:id="rId27" w:history="1">
              <w:r>
                <w:rPr>
                  <w:color w:val="#410a8c"/>
                  <w:u w:val="single"/>
                </w:rPr>
                <w:t xml:space="preserve">hal-02372516v1</w:t>
              </w:r>
            </w:hyperlink>
          </w:p>
        </w:tc>
      </w:tr>
      <w:tr>
        <w:trPr/>
        <w:tc>
          <w:tcPr>
            <w:noWrap/>
          </w:tcPr>
          <w:p>
            <w:pPr>
              <w:spacing w:after="200"/>
            </w:pPr>
            <w:hyperlink r:id="rId29"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n° 119 (3), pp.101-121. </w:t>
            </w:r>
            <w:hyperlink r:id="rId30" w:history="1">
              <w:r>
                <w:rPr>
                  <w:color w:val="#410a8c"/>
                  <w:u w:val="single"/>
                </w:rPr>
                <w:t xml:space="preserve">⟨10.3917/pox.119.0101⟩</w:t>
              </w:r>
            </w:hyperlink>
          </w:p>
          <w:p>
            <w:pPr/>
            <w:r>
              <w:rPr/>
              <w:t xml:space="preserve">Article dans une revue</w:t>
            </w:r>
          </w:p>
          <w:p>
            <w:pPr/>
            <w:hyperlink r:id="rId29" w:history="1">
              <w:r>
                <w:rPr>
                  <w:color w:val="#410a8c"/>
                  <w:u w:val="single"/>
                </w:rPr>
                <w:t xml:space="preserve">hal-05073273v1</w:t>
              </w:r>
            </w:hyperlink>
          </w:p>
        </w:tc>
      </w:tr>
      <w:tr>
        <w:trPr/>
        <w:tc>
          <w:tcPr>
            <w:noWrap/>
          </w:tcPr>
          <w:p>
            <w:pPr>
              <w:spacing w:after="200"/>
            </w:pPr>
            <w:hyperlink r:id="rId31"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119 (3), pp.101</w:t>
            </w:r>
          </w:p>
          <w:p>
            <w:pPr/>
            <w:r>
              <w:rPr/>
              <w:t xml:space="preserve">Article dans une revue</w:t>
            </w:r>
          </w:p>
          <w:p>
            <w:pPr/>
            <w:hyperlink r:id="rId31" w:history="1">
              <w:r>
                <w:rPr>
                  <w:color w:val="#410a8c"/>
                  <w:u w:val="single"/>
                </w:rPr>
                <w:t xml:space="preserve">hal-01947640v1</w:t>
              </w:r>
            </w:hyperlink>
          </w:p>
        </w:tc>
      </w:tr>
      <w:tr>
        <w:trPr/>
        <w:tc>
          <w:tcPr>
            <w:noWrap/>
          </w:tcPr>
          <w:p>
            <w:pPr>
              <w:spacing w:after="200"/>
            </w:pPr>
            <w:hyperlink r:id="rId32" w:history="1">
              <w:r>
                <w:rPr>
                  <w:color w:val="1e198e"/>
                  <w:b w:val="1"/>
                  <w:bCs w:val="1"/>
                  <w:u w:val="single"/>
                </w:rPr>
                <w:t xml:space="preserve">“Le moment est précieux” : Les babouvistes et le jour dont “peut dépendre notre sort perpétuel” (1796-1797, et au-delà)</w:t>
              </w:r>
            </w:hyperlink>
          </w:p>
          <w:p>
            <w:pPr/>
            <w:hyperlink r:id="rId33" w:history="1">
              <w:r>
                <w:rPr>
                  <w:color w:val="#410a8c"/>
                  <w:u w:val="single"/>
                </w:rPr>
                <w:t xml:space="preserve">Deborah Cohen</w:t>
              </w:r>
            </w:hyperlink>
          </w:p>
          <w:p>
            <w:pPr/>
            <w:r>
              <w:rPr>
                <w:i w:val="1"/>
                <w:iCs w:val="1"/>
              </w:rPr>
              <w:t xml:space="preserve">Vacarme</w:t>
            </w:r>
            <w:r>
              <w:rPr/>
              <w:t xml:space="preserve">, 2017, 80, pp.90-91. </w:t>
            </w:r>
            <w:hyperlink r:id="rId34" w:history="1">
              <w:r>
                <w:rPr>
                  <w:color w:val="#410a8c"/>
                  <w:u w:val="single"/>
                </w:rPr>
                <w:t xml:space="preserve">⟨10.3917/vaca.080.0090⟩</w:t>
              </w:r>
            </w:hyperlink>
          </w:p>
          <w:p>
            <w:pPr/>
            <w:r>
              <w:rPr/>
              <w:t xml:space="preserve">Article dans une revue</w:t>
            </w:r>
          </w:p>
          <w:p>
            <w:pPr/>
            <w:hyperlink r:id="rId32" w:history="1">
              <w:r>
                <w:rPr>
                  <w:color w:val="#410a8c"/>
                  <w:u w:val="single"/>
                </w:rPr>
                <w:t xml:space="preserve">hal-02372592v1</w:t>
              </w:r>
            </w:hyperlink>
          </w:p>
        </w:tc>
      </w:tr>
      <w:tr>
        <w:trPr/>
        <w:tc>
          <w:tcPr>
            <w:noWrap/>
          </w:tcPr>
          <w:p>
            <w:pPr>
              <w:spacing w:after="200"/>
            </w:pPr>
            <w:hyperlink r:id="rId35" w:history="1">
              <w:r>
                <w:rPr>
                  <w:color w:val="1e198e"/>
                  <w:b w:val="1"/>
                  <w:bCs w:val="1"/>
                  <w:u w:val="single"/>
                </w:rPr>
                <w:t xml:space="preserve">Une lecture qui transforme le diagnostic en fatalité, ou la grand-peur d’une jeune chercheuse</w:t>
              </w:r>
            </w:hyperlink>
          </w:p>
          <w:p>
            <w:pPr/>
            <w:hyperlink r:id="rId8" w:history="1">
              <w:r>
                <w:rPr>
                  <w:color w:val="#410a8c"/>
                  <w:u w:val="single"/>
                </w:rPr>
                <w:t xml:space="preserve">Déborah Cohen</w:t>
              </w:r>
            </w:hyperlink>
          </w:p>
          <w:p>
            <w:pPr/>
            <w:r>
              <w:rPr>
                <w:i w:val="1"/>
                <w:iCs w:val="1"/>
              </w:rPr>
              <w:t xml:space="preserve">Biens Symboliques = Symbolic Goods</w:t>
            </w:r>
            <w:r>
              <w:rPr/>
              <w:t xml:space="preserve">, 2017, 1, </w:t>
            </w:r>
            <w:hyperlink r:id="rId36" w:history="1">
              <w:r>
                <w:rPr>
                  <w:color w:val="#410a8c"/>
                  <w:u w:val="single"/>
                </w:rPr>
                <w:t xml:space="preserve">⟨10.4000/bssg.129⟩</w:t>
              </w:r>
            </w:hyperlink>
          </w:p>
          <w:p>
            <w:pPr/>
            <w:r>
              <w:rPr/>
              <w:t xml:space="preserve">Article dans une revue</w:t>
            </w:r>
          </w:p>
          <w:p>
            <w:pPr/>
            <w:hyperlink r:id="rId35" w:history="1">
              <w:r>
                <w:rPr>
                  <w:color w:val="#410a8c"/>
                  <w:u w:val="single"/>
                </w:rPr>
                <w:t xml:space="preserve">hal-05073289v1</w:t>
              </w:r>
            </w:hyperlink>
          </w:p>
        </w:tc>
      </w:tr>
      <w:tr>
        <w:trPr/>
        <w:tc>
          <w:tcPr>
            <w:noWrap/>
          </w:tcPr>
          <w:p>
            <w:pPr>
              <w:spacing w:after="200"/>
            </w:pPr>
            <w:hyperlink r:id="rId37" w:history="1">
              <w:r>
                <w:rPr>
                  <w:color w:val="1e198e"/>
                  <w:b w:val="1"/>
                  <w:bCs w:val="1"/>
                  <w:u w:val="single"/>
                </w:rPr>
                <w:t xml:space="preserve">Une lecture qui transforme le diagnostic en fatalité, ou la grand-peur d’une jeune chercheuse</w:t>
              </w:r>
            </w:hyperlink>
          </w:p>
          <w:p>
            <w:pPr/>
            <w:hyperlink r:id="rId33" w:history="1">
              <w:r>
                <w:rPr>
                  <w:color w:val="#410a8c"/>
                  <w:u w:val="single"/>
                </w:rPr>
                <w:t xml:space="preserve">Deborah Cohen</w:t>
              </w:r>
            </w:hyperlink>
          </w:p>
          <w:p>
            <w:pPr/>
            <w:r>
              <w:rPr>
                <w:i w:val="1"/>
                <w:iCs w:val="1"/>
              </w:rPr>
              <w:t xml:space="preserve">Biens Symboliques = Symbolic Goods</w:t>
            </w:r>
            <w:r>
              <w:rPr/>
              <w:t xml:space="preserve">, 2017</w:t>
            </w:r>
          </w:p>
          <w:p>
            <w:pPr/>
            <w:r>
              <w:rPr/>
              <w:t xml:space="preserve">Article dans une revue</w:t>
            </w:r>
          </w:p>
          <w:p>
            <w:pPr/>
            <w:hyperlink r:id="rId37" w:history="1">
              <w:r>
                <w:rPr>
                  <w:color w:val="#410a8c"/>
                  <w:u w:val="single"/>
                </w:rPr>
                <w:t xml:space="preserve">hal-02372541v1</w:t>
              </w:r>
            </w:hyperlink>
          </w:p>
        </w:tc>
      </w:tr>
      <w:tr>
        <w:trPr/>
        <w:tc>
          <w:tcPr>
            <w:noWrap/>
          </w:tcPr>
          <w:p>
            <w:pPr>
              <w:spacing w:after="200"/>
            </w:pPr>
            <w:hyperlink r:id="rId38" w:history="1">
              <w:r>
                <w:rPr>
                  <w:color w:val="1e198e"/>
                  <w:b w:val="1"/>
                  <w:bCs w:val="1"/>
                  <w:u w:val="single"/>
                </w:rPr>
                <w:t xml:space="preserve">Le moment est précieux</w:t>
              </w:r>
            </w:hyperlink>
          </w:p>
          <w:p>
            <w:pPr/>
            <w:hyperlink r:id="rId8" w:history="1">
              <w:r>
                <w:rPr>
                  <w:color w:val="#410a8c"/>
                  <w:u w:val="single"/>
                </w:rPr>
                <w:t xml:space="preserve">Déborah Cohen</w:t>
              </w:r>
            </w:hyperlink>
          </w:p>
          <w:p>
            <w:pPr/>
            <w:r>
              <w:rPr>
                <w:i w:val="1"/>
                <w:iCs w:val="1"/>
              </w:rPr>
              <w:t xml:space="preserve">Vacarme</w:t>
            </w:r>
            <w:r>
              <w:rPr/>
              <w:t xml:space="preserve">, 2017, 80 (3), pp.90</w:t>
            </w:r>
          </w:p>
          <w:p>
            <w:pPr/>
            <w:r>
              <w:rPr/>
              <w:t xml:space="preserve">Article dans une revue</w:t>
            </w:r>
          </w:p>
          <w:p>
            <w:pPr/>
            <w:hyperlink r:id="rId38" w:history="1">
              <w:r>
                <w:rPr>
                  <w:color w:val="#410a8c"/>
                  <w:u w:val="single"/>
                </w:rPr>
                <w:t xml:space="preserve">hal-01947646v1</w:t>
              </w:r>
            </w:hyperlink>
          </w:p>
        </w:tc>
      </w:tr>
      <w:tr>
        <w:trPr/>
        <w:tc>
          <w:tcPr>
            <w:noWrap/>
          </w:tcPr>
          <w:p>
            <w:pPr>
              <w:spacing w:after="200"/>
            </w:pPr>
            <w:hyperlink r:id="rId39" w:history="1">
              <w:r>
                <w:rPr>
                  <w:color w:val="1e198e"/>
                  <w:b w:val="1"/>
                  <w:bCs w:val="1"/>
                  <w:u w:val="single"/>
                </w:rPr>
                <w:t xml:space="preserve">Commis et fonctionnaires, entre service du public et droits de l’individu, de 1792 à l’an IV</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2017, 3, pp.101-117</w:t>
            </w:r>
          </w:p>
          <w:p>
            <w:pPr/>
            <w:r>
              <w:rPr/>
              <w:t xml:space="preserve">Article dans une revue</w:t>
            </w:r>
          </w:p>
          <w:p>
            <w:pPr/>
            <w:hyperlink r:id="rId39" w:history="1">
              <w:r>
                <w:rPr>
                  <w:color w:val="#410a8c"/>
                  <w:u w:val="single"/>
                </w:rPr>
                <w:t xml:space="preserve">hal-01727888v1</w:t>
              </w:r>
            </w:hyperlink>
          </w:p>
        </w:tc>
      </w:tr>
      <w:tr>
        <w:trPr/>
        <w:tc>
          <w:tcPr>
            <w:noWrap/>
          </w:tcPr>
          <w:p>
            <w:pPr>
              <w:spacing w:after="200"/>
            </w:pPr>
            <w:hyperlink r:id="rId40" w:history="1">
              <w:r>
                <w:rPr>
                  <w:color w:val="1e198e"/>
                  <w:b w:val="1"/>
                  <w:bCs w:val="1"/>
                  <w:u w:val="single"/>
                </w:rPr>
                <w:t xml:space="preserve">Les ambivalences du commun : le politique entre la communauté nationale et la communauté locale (diocèse de Nantes, 1790-1792)</w:t>
              </w:r>
            </w:hyperlink>
          </w:p>
          <w:p>
            <w:pPr/>
            <w:hyperlink r:id="rId8" w:history="1">
              <w:r>
                <w:rPr>
                  <w:color w:val="#410a8c"/>
                  <w:u w:val="single"/>
                </w:rPr>
                <w:t xml:space="preserve">Déborah Cohen</w:t>
              </w:r>
            </w:hyperlink>
          </w:p>
          <w:p>
            <w:pPr/>
            <w:r>
              <w:rPr>
                <w:i w:val="1"/>
                <w:iCs w:val="1"/>
              </w:rPr>
              <w:t xml:space="preserve">Politix</w:t>
            </w:r>
            <w:r>
              <w:rPr/>
              <w:t xml:space="preserve">, 2017, 119, vol.30, pp.101-121</w:t>
            </w:r>
          </w:p>
          <w:p>
            <w:pPr/>
            <w:r>
              <w:rPr/>
              <w:t xml:space="preserve">Article dans une revue</w:t>
            </w:r>
          </w:p>
          <w:p>
            <w:pPr/>
            <w:hyperlink r:id="rId40" w:history="1">
              <w:r>
                <w:rPr>
                  <w:color w:val="#410a8c"/>
                  <w:u w:val="single"/>
                </w:rPr>
                <w:t xml:space="preserve">hal-01735151v1</w:t>
              </w:r>
            </w:hyperlink>
          </w:p>
        </w:tc>
      </w:tr>
      <w:tr>
        <w:trPr/>
        <w:tc>
          <w:tcPr>
            <w:noWrap/>
          </w:tcPr>
          <w:p>
            <w:pPr>
              <w:spacing w:after="200"/>
            </w:pPr>
            <w:hyperlink r:id="rId41" w:history="1">
              <w:r>
                <w:rPr>
                  <w:color w:val="1e198e"/>
                  <w:b w:val="1"/>
                  <w:bCs w:val="1"/>
                  <w:u w:val="single"/>
                </w:rPr>
                <w:t xml:space="preserve">Commis et fonctionnaires, entre service du public et droits de l'individu, de 1792 à l'an IV</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2017, 389 (3), pp.101-117</w:t>
            </w:r>
          </w:p>
          <w:p>
            <w:pPr/>
            <w:r>
              <w:rPr/>
              <w:t xml:space="preserve">Article dans une revue</w:t>
            </w:r>
          </w:p>
          <w:p>
            <w:pPr/>
            <w:hyperlink r:id="rId41" w:history="1">
              <w:r>
                <w:rPr>
                  <w:color w:val="#410a8c"/>
                  <w:u w:val="single"/>
                </w:rPr>
                <w:t xml:space="preserve">hal-05073282v1</w:t>
              </w:r>
            </w:hyperlink>
          </w:p>
        </w:tc>
      </w:tr>
      <w:tr>
        <w:trPr/>
        <w:tc>
          <w:tcPr>
            <w:noWrap/>
          </w:tcPr>
          <w:p>
            <w:pPr>
              <w:spacing w:after="200"/>
            </w:pPr>
            <w:hyperlink r:id="rId42" w:history="1">
              <w:r>
                <w:rPr>
                  <w:color w:val="1e198e"/>
                  <w:b w:val="1"/>
                  <w:bCs w:val="1"/>
                  <w:u w:val="single"/>
                </w:rPr>
                <w:t xml:space="preserve">Peuple émancipé ou peuple à régénérer : les débats du moment révolutionnaire (1789-1795)</w:t>
              </w:r>
            </w:hyperlink>
          </w:p>
          <w:p>
            <w:pPr/>
            <w:hyperlink r:id="rId8" w:history="1">
              <w:r>
                <w:rPr>
                  <w:color w:val="#410a8c"/>
                  <w:u w:val="single"/>
                </w:rPr>
                <w:t xml:space="preserve">Déborah Cohen</w:t>
              </w:r>
            </w:hyperlink>
          </w:p>
          <w:p>
            <w:pPr/>
            <w:r>
              <w:rPr>
                <w:i w:val="1"/>
                <w:iCs w:val="1"/>
              </w:rPr>
              <w:t xml:space="preserve">Revue du MAUSS</w:t>
            </w:r>
            <w:r>
              <w:rPr/>
              <w:t xml:space="preserve">, 2016, 48 (2), pp.45</w:t>
            </w:r>
          </w:p>
          <w:p>
            <w:pPr/>
            <w:r>
              <w:rPr/>
              <w:t xml:space="preserve">Article dans une revue</w:t>
            </w:r>
          </w:p>
          <w:p>
            <w:pPr/>
            <w:hyperlink r:id="rId42" w:history="1">
              <w:r>
                <w:rPr>
                  <w:color w:val="#410a8c"/>
                  <w:u w:val="single"/>
                </w:rPr>
                <w:t xml:space="preserve">hal-01947650v1</w:t>
              </w:r>
            </w:hyperlink>
          </w:p>
        </w:tc>
      </w:tr>
      <w:tr>
        <w:trPr/>
        <w:tc>
          <w:tcPr>
            <w:noWrap/>
          </w:tcPr>
          <w:p>
            <w:pPr>
              <w:spacing w:after="200"/>
            </w:pPr>
            <w:hyperlink r:id="rId43" w:history="1">
              <w:r>
                <w:rPr>
                  <w:color w:val="1e198e"/>
                  <w:b w:val="1"/>
                  <w:bCs w:val="1"/>
                  <w:u w:val="single"/>
                </w:rPr>
                <w:t xml:space="preserve">Peuple émancipé ou peuple à régénérer : les débats du moment révolutionnaire (1789-1795)</w:t>
              </w:r>
            </w:hyperlink>
          </w:p>
          <w:p>
            <w:pPr/>
            <w:hyperlink r:id="rId33" w:history="1">
              <w:r>
                <w:rPr>
                  <w:color w:val="#410a8c"/>
                  <w:u w:val="single"/>
                </w:rPr>
                <w:t xml:space="preserve">Deborah Cohen</w:t>
              </w:r>
            </w:hyperlink>
          </w:p>
          <w:p>
            <w:pPr/>
            <w:r>
              <w:rPr>
                <w:i w:val="1"/>
                <w:iCs w:val="1"/>
              </w:rPr>
              <w:t xml:space="preserve">Revue du MAUSS</w:t>
            </w:r>
            <w:r>
              <w:rPr/>
              <w:t xml:space="preserve">, 2016, 2 (48), pp.45-58. </w:t>
            </w:r>
            <w:hyperlink r:id="rId44" w:history="1">
              <w:r>
                <w:rPr>
                  <w:color w:val="#410a8c"/>
                  <w:u w:val="single"/>
                </w:rPr>
                <w:t xml:space="preserve">⟨10.3917/rdm.048.0045⟩</w:t>
              </w:r>
            </w:hyperlink>
          </w:p>
          <w:p>
            <w:pPr/>
            <w:r>
              <w:rPr/>
              <w:t xml:space="preserve">Article dans une revue</w:t>
            </w:r>
          </w:p>
          <w:p>
            <w:pPr/>
            <w:hyperlink r:id="rId43" w:history="1">
              <w:r>
                <w:rPr>
                  <w:color w:val="#410a8c"/>
                  <w:u w:val="single"/>
                </w:rPr>
                <w:t xml:space="preserve">hal-02372572v1</w:t>
              </w:r>
            </w:hyperlink>
          </w:p>
        </w:tc>
      </w:tr>
      <w:tr>
        <w:trPr/>
        <w:tc>
          <w:tcPr>
            <w:noWrap/>
          </w:tcPr>
          <w:p>
            <w:pPr>
              <w:spacing w:after="200"/>
            </w:pPr>
            <w:hyperlink r:id="rId45" w:history="1">
              <w:r>
                <w:rPr>
                  <w:color w:val="1e198e"/>
                  <w:b w:val="1"/>
                  <w:bCs w:val="1"/>
                  <w:u w:val="single"/>
                </w:rPr>
                <w:t xml:space="preserve">Peuple émancipé ou peuple à régénérer : les débats du moment révolutionnaire (1789-1795)</w:t>
              </w:r>
            </w:hyperlink>
          </w:p>
          <w:p>
            <w:pPr/>
            <w:hyperlink r:id="rId8" w:history="1">
              <w:r>
                <w:rPr>
                  <w:color w:val="#410a8c"/>
                  <w:u w:val="single"/>
                </w:rPr>
                <w:t xml:space="preserve">Déborah Cohen</w:t>
              </w:r>
            </w:hyperlink>
          </w:p>
          <w:p>
            <w:pPr/>
            <w:r>
              <w:rPr>
                <w:i w:val="1"/>
                <w:iCs w:val="1"/>
              </w:rPr>
              <w:t xml:space="preserve">Revue du MAUSS</w:t>
            </w:r>
            <w:r>
              <w:rPr/>
              <w:t xml:space="preserve">, 2016, n° 48 (2), pp.45-58. </w:t>
            </w:r>
            <w:hyperlink r:id="rId44" w:history="1">
              <w:r>
                <w:rPr>
                  <w:color w:val="#410a8c"/>
                  <w:u w:val="single"/>
                </w:rPr>
                <w:t xml:space="preserve">⟨10.3917/rdm.048.0045⟩</w:t>
              </w:r>
            </w:hyperlink>
          </w:p>
          <w:p>
            <w:pPr/>
            <w:r>
              <w:rPr/>
              <w:t xml:space="preserve">Article dans une revue</w:t>
            </w:r>
          </w:p>
          <w:p>
            <w:pPr/>
            <w:hyperlink r:id="rId45" w:history="1">
              <w:r>
                <w:rPr>
                  <w:color w:val="#410a8c"/>
                  <w:u w:val="single"/>
                </w:rPr>
                <w:t xml:space="preserve">hal-05073315v1</w:t>
              </w:r>
            </w:hyperlink>
          </w:p>
        </w:tc>
      </w:tr>
      <w:tr>
        <w:trPr/>
        <w:tc>
          <w:tcPr>
            <w:noWrap/>
          </w:tcPr>
          <w:p>
            <w:pPr>
              <w:spacing w:after="200"/>
            </w:pPr>
            <w:hyperlink r:id="rId46" w:history="1">
              <w:r>
                <w:rPr>
                  <w:color w:val="1e198e"/>
                  <w:b w:val="1"/>
                  <w:bCs w:val="1"/>
                  <w:u w:val="single"/>
                </w:rPr>
                <w:t xml:space="preserve">Saber pragmático de la policía y pruebas formales de la justicia: dos modos de aprehender el crimen en el parís del siglo XVIII</w:t>
              </w:r>
            </w:hyperlink>
          </w:p>
          <w:p>
            <w:pPr/>
            <w:hyperlink r:id="rId8" w:history="1">
              <w:r>
                <w:rPr>
                  <w:color w:val="#410a8c"/>
                  <w:u w:val="single"/>
                </w:rPr>
                <w:t xml:space="preserve">Déborah Cohen</w:t>
              </w:r>
            </w:hyperlink>
          </w:p>
          <w:p>
            <w:pPr/>
            <w:r>
              <w:rPr>
                <w:i w:val="1"/>
                <w:iCs w:val="1"/>
              </w:rPr>
              <w:t xml:space="preserve">Revista Historia y Justicia</w:t>
            </w:r>
            <w:r>
              <w:rPr/>
              <w:t xml:space="preserve">, 2015, 4, </w:t>
            </w:r>
            <w:hyperlink r:id="rId47" w:history="1">
              <w:r>
                <w:rPr>
                  <w:color w:val="#410a8c"/>
                  <w:u w:val="single"/>
                </w:rPr>
                <w:t xml:space="preserve">⟨10.4000/rhj.4773⟩</w:t>
              </w:r>
            </w:hyperlink>
          </w:p>
          <w:p>
            <w:pPr/>
            <w:r>
              <w:rPr/>
              <w:t xml:space="preserve">Article dans une revue</w:t>
            </w:r>
          </w:p>
          <w:p>
            <w:pPr/>
            <w:hyperlink r:id="rId46" w:history="1">
              <w:r>
                <w:rPr>
                  <w:color w:val="#410a8c"/>
                  <w:u w:val="single"/>
                </w:rPr>
                <w:t xml:space="preserve">hal-05073320v1</w:t>
              </w:r>
            </w:hyperlink>
          </w:p>
        </w:tc>
      </w:tr>
      <w:tr>
        <w:trPr/>
        <w:tc>
          <w:tcPr>
            <w:noWrap/>
          </w:tcPr>
          <w:p>
            <w:pPr>
              <w:spacing w:after="200"/>
            </w:pPr>
            <w:hyperlink r:id="rId48" w:history="1">
              <w:r>
                <w:rPr>
                  <w:color w:val="1e198e"/>
                  <w:b w:val="1"/>
                  <w:bCs w:val="1"/>
                  <w:u w:val="single"/>
                </w:rPr>
                <w:t xml:space="preserve">Live like the dogs? Animal life as a model and anti-model after the Year II</w:t>
              </w:r>
            </w:hyperlink>
          </w:p>
          <w:p>
            <w:pPr/>
            <w:hyperlink r:id="rId8" w:history="1">
              <w:r>
                <w:rPr>
                  <w:color w:val="#410a8c"/>
                  <w:u w:val="single"/>
                </w:rPr>
                <w:t xml:space="preserve">Déborah Cohen</w:t>
              </w:r>
            </w:hyperlink>
          </w:p>
          <w:p>
            <w:pPr/>
            <w:r>
              <w:rPr>
                <w:i w:val="1"/>
                <w:iCs w:val="1"/>
              </w:rPr>
              <w:t xml:space="preserve">Annales historiques de la Révolution française</w:t>
            </w:r>
            <w:r>
              <w:rPr/>
              <w:t xml:space="preserve">, 2014, 377, pp.59-79. </w:t>
            </w:r>
            <w:hyperlink r:id="rId49" w:history="1">
              <w:r>
                <w:rPr>
                  <w:color w:val="#410a8c"/>
                  <w:u w:val="single"/>
                </w:rPr>
                <w:t xml:space="preserve">⟨10.4000/ahrf.13272⟩</w:t>
              </w:r>
            </w:hyperlink>
          </w:p>
          <w:p>
            <w:pPr/>
            <w:r>
              <w:rPr/>
              <w:t xml:space="preserve">Article dans une revue</w:t>
            </w:r>
          </w:p>
          <w:p>
            <w:pPr/>
            <w:hyperlink r:id="rId48" w:history="1">
              <w:r>
                <w:rPr>
                  <w:color w:val="#410a8c"/>
                  <w:u w:val="single"/>
                </w:rPr>
                <w:t xml:space="preserve">hal-05073348v1</w:t>
              </w:r>
            </w:hyperlink>
          </w:p>
        </w:tc>
      </w:tr>
      <w:tr>
        <w:trPr/>
        <w:tc>
          <w:tcPr>
            <w:noWrap/>
          </w:tcPr>
          <w:p>
            <w:pPr>
              <w:spacing w:after="200"/>
            </w:pPr>
            <w:hyperlink r:id="rId50" w:history="1">
              <w:r>
                <w:rPr>
                  <w:color w:val="1e198e"/>
                  <w:b w:val="1"/>
                  <w:bCs w:val="1"/>
                  <w:u w:val="single"/>
                </w:rPr>
                <w:t xml:space="preserve">Crises et révoltes sociales dans l'historiographie de la France contemporaine</w:t>
              </w:r>
            </w:hyperlink>
          </w:p>
          <w:p>
            <w:pPr/>
            <w:hyperlink r:id="rId33" w:history="1">
              <w:r>
                <w:rPr>
                  <w:color w:val="#410a8c"/>
                  <w:u w:val="single"/>
                </w:rPr>
                <w:t xml:space="preserve">Deborah Cohen</w:t>
              </w:r>
            </w:hyperlink>
            <w:r>
              <w:rPr/>
              <w:t xml:space="preserve">,</w:t>
            </w:r>
            <w:hyperlink r:id="rId19" w:history="1">
              <w:r>
                <w:rPr>
                  <w:color w:val="#410a8c"/>
                  <w:u w:val="single"/>
                </w:rPr>
                <w:t xml:space="preserve">Jacques Guilhaumou</w:t>
              </w:r>
            </w:hyperlink>
          </w:p>
          <w:p>
            <w:pPr/>
            <w:r>
              <w:rPr>
                <w:i w:val="1"/>
                <w:iCs w:val="1"/>
              </w:rPr>
              <w:t xml:space="preserve">Actuel Marx</w:t>
            </w:r>
            <w:r>
              <w:rPr/>
              <w:t xml:space="preserve">, 2010, N° 47, pp.43-53. </w:t>
            </w:r>
            <w:hyperlink r:id="rId51" w:history="1">
              <w:r>
                <w:rPr>
                  <w:color w:val="#410a8c"/>
                  <w:u w:val="single"/>
                </w:rPr>
                <w:t xml:space="preserve">⟨10.3917/amx.047.0043⟩</w:t>
              </w:r>
            </w:hyperlink>
          </w:p>
          <w:p>
            <w:pPr/>
            <w:r>
              <w:rPr/>
              <w:t xml:space="preserve">Article dans une revue</w:t>
            </w:r>
          </w:p>
          <w:p>
            <w:pPr/>
            <w:hyperlink r:id="rId50" w:history="1">
              <w:r>
                <w:rPr>
                  <w:color w:val="#410a8c"/>
                  <w:u w:val="single"/>
                </w:rPr>
                <w:t xml:space="preserve">halshs-00495265v1</w:t>
              </w:r>
            </w:hyperlink>
          </w:p>
        </w:tc>
      </w:tr>
      <w:tr>
        <w:trPr/>
        <w:tc>
          <w:tcPr>
            <w:noWrap/>
          </w:tcPr>
          <w:p>
            <w:pPr>
              <w:spacing w:after="200"/>
            </w:pPr>
            <w:hyperlink r:id="rId52" w:history="1">
              <w:r>
                <w:rPr>
                  <w:color w:val="1e198e"/>
                  <w:b w:val="1"/>
                  <w:bCs w:val="1"/>
                  <w:u w:val="single"/>
                </w:rPr>
                <w:t xml:space="preserve">Mai-Juin 68 [Chronique des publications parues sur mai 68]</w:t>
              </w:r>
            </w:hyperlink>
          </w:p>
          <w:p>
            <w:pPr/>
            <w:hyperlink r:id="rId33" w:history="1">
              <w:r>
                <w:rPr>
                  <w:color w:val="#410a8c"/>
                  <w:u w:val="single"/>
                </w:rPr>
                <w:t xml:space="preserve">Deborah Cohen</w:t>
              </w:r>
            </w:hyperlink>
            <w:r>
              <w:rPr/>
              <w:t xml:space="preserve">,</w:t>
            </w:r>
            <w:hyperlink r:id="rId19" w:history="1">
              <w:r>
                <w:rPr>
                  <w:color w:val="#410a8c"/>
                  <w:u w:val="single"/>
                </w:rPr>
                <w:t xml:space="preserve">Jacques Guilhaumou</w:t>
              </w:r>
            </w:hyperlink>
            <w:r>
              <w:rPr/>
              <w:t xml:space="preserve">,</w:t>
            </w:r>
            <w:hyperlink r:id="rId53" w:history="1">
              <w:r>
                <w:rPr>
                  <w:color w:val="#410a8c"/>
                  <w:u w:val="single"/>
                </w:rPr>
                <w:t xml:space="preserve">Emmanuel Renault</w:t>
              </w:r>
            </w:hyperlink>
          </w:p>
          <w:p>
            <w:pPr/>
            <w:r>
              <w:rPr>
                <w:i w:val="1"/>
                <w:iCs w:val="1"/>
              </w:rPr>
              <w:t xml:space="preserve">Actuel Marx</w:t>
            </w:r>
            <w:r>
              <w:rPr/>
              <w:t xml:space="preserve">, 2009, N° 45, pp.190-196. </w:t>
            </w:r>
            <w:hyperlink r:id="rId54" w:history="1">
              <w:r>
                <w:rPr>
                  <w:color w:val="#410a8c"/>
                  <w:u w:val="single"/>
                </w:rPr>
                <w:t xml:space="preserve">⟨10.3917/amx.045.0176⟩</w:t>
              </w:r>
            </w:hyperlink>
          </w:p>
          <w:p>
            <w:pPr/>
            <w:r>
              <w:rPr/>
              <w:t xml:space="preserve">Article dans une revue</w:t>
            </w:r>
          </w:p>
          <w:p>
            <w:pPr/>
            <w:hyperlink r:id="rId52" w:history="1">
              <w:r>
                <w:rPr>
                  <w:color w:val="#410a8c"/>
                  <w:u w:val="single"/>
                </w:rPr>
                <w:t xml:space="preserve">halshs-00384772v1</w:t>
              </w:r>
            </w:hyperlink>
          </w:p>
        </w:tc>
      </w:tr>
      <w:tr>
        <w:trPr/>
        <w:tc>
          <w:tcPr>
            <w:noWrap/>
          </w:tcPr>
          <w:p>
            <w:pPr>
              <w:spacing w:after="200"/>
            </w:pPr>
            <w:hyperlink r:id="rId55" w:history="1">
              <w:r>
                <w:rPr>
                  <w:color w:val="1e198e"/>
                  <w:b w:val="1"/>
                  <w:bCs w:val="1"/>
                  <w:u w:val="single"/>
                </w:rPr>
                <w:t xml:space="preserve">1968's paradoxical topicality</w:t>
              </w:r>
            </w:hyperlink>
          </w:p>
          <w:p>
            <w:pPr/>
            <w:hyperlink r:id="rId33" w:history="1">
              <w:r>
                <w:rPr>
                  <w:color w:val="#410a8c"/>
                  <w:u w:val="single"/>
                </w:rPr>
                <w:t xml:space="preserve">Deborah Cohen</w:t>
              </w:r>
            </w:hyperlink>
            <w:r>
              <w:rPr/>
              <w:t xml:space="preserve">,</w:t>
            </w:r>
            <w:hyperlink r:id="rId19" w:history="1">
              <w:r>
                <w:rPr>
                  <w:color w:val="#410a8c"/>
                  <w:u w:val="single"/>
                </w:rPr>
                <w:t xml:space="preserve">Jacques Guilhaumou</w:t>
              </w:r>
            </w:hyperlink>
            <w:r>
              <w:rPr/>
              <w:t xml:space="preserve">,</w:t>
            </w:r>
            <w:hyperlink r:id="rId53" w:history="1">
              <w:r>
                <w:rPr>
                  <w:color w:val="#410a8c"/>
                  <w:u w:val="single"/>
                </w:rPr>
                <w:t xml:space="preserve">Emmanuel Renault</w:t>
              </w:r>
            </w:hyperlink>
          </w:p>
          <w:p>
            <w:pPr/>
            <w:r>
              <w:rPr>
                <w:i w:val="1"/>
                <w:iCs w:val="1"/>
              </w:rPr>
              <w:t xml:space="preserve">Critical Horizons</w:t>
            </w:r>
            <w:r>
              <w:rPr/>
              <w:t xml:space="preserve">, 2009, Vol. 10 (N° 3)</w:t>
            </w:r>
          </w:p>
          <w:p>
            <w:pPr/>
            <w:r>
              <w:rPr/>
              <w:t xml:space="preserve">Article dans une revue</w:t>
            </w:r>
          </w:p>
          <w:p>
            <w:pPr/>
            <w:hyperlink r:id="rId55" w:history="1">
              <w:r>
                <w:rPr>
                  <w:color w:val="#410a8c"/>
                  <w:u w:val="single"/>
                </w:rPr>
                <w:t xml:space="preserve">halshs-00522258v1</w:t>
              </w:r>
            </w:hyperlink>
          </w:p>
        </w:tc>
      </w:tr>
      <w:tr>
        <w:trPr/>
        <w:tc>
          <w:tcPr>
            <w:noWrap/>
          </w:tcPr>
          <w:p>
            <w:pPr>
              <w:spacing w:after="200"/>
            </w:pPr>
            <w:hyperlink r:id="rId56" w:history="1">
              <w:r>
                <w:rPr>
                  <w:color w:val="1e198e"/>
                  <w:b w:val="1"/>
                  <w:bCs w:val="1"/>
                  <w:u w:val="single"/>
                </w:rPr>
                <w:t xml:space="preserve">L'histoire en mouvement : démocratie et science [Entretien avec Gérard Noiriel]</w:t>
              </w:r>
            </w:hyperlink>
          </w:p>
          <w:p>
            <w:pPr/>
            <w:hyperlink r:id="rId57" w:history="1">
              <w:r>
                <w:rPr>
                  <w:color w:val="#410a8c"/>
                  <w:u w:val="single"/>
                </w:rPr>
                <w:t xml:space="preserve">Gérard Noiriel</w:t>
              </w:r>
            </w:hyperlink>
            <w:r>
              <w:rPr/>
              <w:t xml:space="preserve">,</w:t>
            </w:r>
            <w:hyperlink r:id="rId33" w:history="1">
              <w:r>
                <w:rPr>
                  <w:color w:val="#410a8c"/>
                  <w:u w:val="single"/>
                </w:rPr>
                <w:t xml:space="preserve">Deborah Cohen</w:t>
              </w:r>
            </w:hyperlink>
            <w:r>
              <w:rPr/>
              <w:t xml:space="preserve">,</w:t>
            </w:r>
            <w:hyperlink r:id="rId19" w:history="1">
              <w:r>
                <w:rPr>
                  <w:color w:val="#410a8c"/>
                  <w:u w:val="single"/>
                </w:rPr>
                <w:t xml:space="preserve">Jacques Guilhaumou</w:t>
              </w:r>
            </w:hyperlink>
          </w:p>
          <w:p>
            <w:pPr/>
            <w:r>
              <w:rPr>
                <w:i w:val="1"/>
                <w:iCs w:val="1"/>
              </w:rPr>
              <w:t xml:space="preserve">Actuel Marx</w:t>
            </w:r>
            <w:r>
              <w:rPr/>
              <w:t xml:space="preserve">, 2008, N° 44, pp.186-196. </w:t>
            </w:r>
            <w:hyperlink r:id="rId58" w:history="1">
              <w:r>
                <w:rPr>
                  <w:color w:val="#410a8c"/>
                  <w:u w:val="single"/>
                </w:rPr>
                <w:t xml:space="preserve">⟨10.3917/amx.044.0186⟩</w:t>
              </w:r>
            </w:hyperlink>
          </w:p>
          <w:p>
            <w:pPr/>
            <w:r>
              <w:rPr/>
              <w:t xml:space="preserve">Article dans une revue</w:t>
            </w:r>
          </w:p>
          <w:p>
            <w:pPr/>
            <w:hyperlink r:id="rId56" w:history="1">
              <w:r>
                <w:rPr>
                  <w:color w:val="#410a8c"/>
                  <w:u w:val="single"/>
                </w:rPr>
                <w:t xml:space="preserve">halshs-00357891v1</w:t>
              </w:r>
            </w:hyperlink>
          </w:p>
        </w:tc>
      </w:tr>
      <w:tr>
        <w:trPr/>
        <w:tc>
          <w:tcPr>
            <w:noWrap/>
          </w:tcPr>
          <w:p>
            <w:pPr>
              <w:spacing w:after="200"/>
            </w:pPr>
            <w:hyperlink r:id="rId59" w:history="1">
              <w:r>
                <w:rPr>
                  <w:color w:val="1e198e"/>
                  <w:b w:val="1"/>
                  <w:bCs w:val="1"/>
                  <w:u w:val="single"/>
                </w:rPr>
                <w:t xml:space="preserve">Penser par extraordinaire</w:t>
              </w:r>
            </w:hyperlink>
          </w:p>
          <w:p>
            <w:pPr/>
            <w:hyperlink r:id="rId60" w:history="1">
              <w:r>
                <w:rPr>
                  <w:color w:val="#410a8c"/>
                  <w:u w:val="single"/>
                </w:rPr>
                <w:t xml:space="preserve">Marc Aymes</w:t>
              </w:r>
            </w:hyperlink>
            <w:r>
              <w:rPr/>
              <w:t xml:space="preserve">,</w:t>
            </w:r>
            <w:hyperlink r:id="rId61" w:history="1">
              <w:r>
                <w:rPr>
                  <w:color w:val="#410a8c"/>
                  <w:u w:val="single"/>
                </w:rPr>
                <w:t xml:space="preserve">Charles Ruelle</w:t>
              </w:r>
            </w:hyperlink>
            <w:r>
              <w:rPr/>
              <w:t xml:space="preserve">,</w:t>
            </w:r>
            <w:hyperlink r:id="rId62" w:history="1">
              <w:r>
                <w:rPr>
                  <w:color w:val="#410a8c"/>
                  <w:u w:val="single"/>
                </w:rPr>
                <w:t xml:space="preserve">Elodie Cassan</w:t>
              </w:r>
            </w:hyperlink>
            <w:r>
              <w:rPr/>
              <w:t xml:space="preserve">,</w:t>
            </w:r>
            <w:hyperlink r:id="rId33" w:history="1">
              <w:r>
                <w:rPr>
                  <w:color w:val="#410a8c"/>
                  <w:u w:val="single"/>
                </w:rPr>
                <w:t xml:space="preserve">Deborah Cohen</w:t>
              </w:r>
            </w:hyperlink>
            <w:r>
              <w:rPr/>
              <w:t xml:space="preserve">,</w:t>
            </w:r>
            <w:hyperlink r:id="rId63" w:history="1">
              <w:r>
                <w:rPr>
                  <w:color w:val="#410a8c"/>
                  <w:u w:val="single"/>
                </w:rPr>
                <w:t xml:space="preserve">Benoît Fliche</w:t>
              </w:r>
            </w:hyperlink>
            <w:r>
              <w:rPr/>
              <w:t xml:space="preserve">et al.</w:t>
            </w:r>
          </w:p>
          <w:p>
            <w:pPr/>
            <w:r>
              <w:rPr>
                <w:i w:val="1"/>
                <w:iCs w:val="1"/>
              </w:rPr>
              <w:t xml:space="preserve">Labyrinthe. Atelier interdisciplinaire</w:t>
            </w:r>
            <w:r>
              <w:rPr/>
              <w:t xml:space="preserve">, 2007, 26, </w:t>
            </w:r>
            <w:hyperlink r:id="rId64" w:history="1">
              <w:r>
                <w:rPr>
                  <w:color w:val="#410a8c"/>
                  <w:u w:val="single"/>
                </w:rPr>
                <w:t xml:space="preserve">⟨10.4000/labyrinthe.4153⟩</w:t>
              </w:r>
            </w:hyperlink>
          </w:p>
          <w:p>
            <w:pPr/>
            <w:r>
              <w:rPr/>
              <w:t xml:space="preserve">Article dans une revue</w:t>
            </w:r>
          </w:p>
          <w:p>
            <w:pPr/>
            <w:hyperlink r:id="rId59" w:history="1">
              <w:r>
                <w:rPr>
                  <w:color w:val="#410a8c"/>
                  <w:u w:val="single"/>
                </w:rPr>
                <w:t xml:space="preserve">hal-02397062v1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The Populist Tradition. Critical and Socio-Historical Perspectives</w:t>
              </w:r>
            </w:hyperlink>
          </w:p>
          <w:p>
            <w:pPr/>
            <w:hyperlink r:id="rId66" w:history="1">
              <w:r>
                <w:rPr>
                  <w:color w:val="#410a8c"/>
                  <w:u w:val="single"/>
                </w:rPr>
                <w:t xml:space="preserve">Federico Tarragoni</w:t>
              </w:r>
            </w:hyperlink>
            <w:r>
              <w:rPr/>
              <w:t xml:space="preserve">,</w:t>
            </w:r>
            <w:hyperlink r:id="rId8" w:history="1">
              <w:r>
                <w:rPr>
                  <w:color w:val="#410a8c"/>
                  <w:u w:val="single"/>
                </w:rPr>
                <w:t xml:space="preserve">Déborah Cohen</w:t>
              </w:r>
            </w:hyperlink>
          </w:p>
          <w:p>
            <w:pPr/>
            <w:r>
              <w:rPr/>
              <w:t xml:space="preserve">In press</w:t>
            </w:r>
          </w:p>
          <w:p>
            <w:pPr/>
            <w:r>
              <w:rPr/>
              <w:t xml:space="preserve">Ouvrages</w:t>
            </w:r>
          </w:p>
          <w:p>
            <w:pPr/>
            <w:hyperlink r:id="rId65" w:history="1">
              <w:r>
                <w:rPr>
                  <w:color w:val="#410a8c"/>
                  <w:u w:val="single"/>
                </w:rPr>
                <w:t xml:space="preserve">hal-05565289v1</w:t>
              </w:r>
            </w:hyperlink>
          </w:p>
        </w:tc>
      </w:tr>
      <w:tr>
        <w:trPr/>
        <w:tc>
          <w:tcPr>
            <w:noWrap/>
          </w:tcPr>
          <w:p>
            <w:pPr>
              <w:spacing w:after="200"/>
            </w:pPr>
            <w:hyperlink r:id="rId67" w:history="1">
              <w:r>
                <w:rPr>
                  <w:color w:val="1e198e"/>
                  <w:b w:val="1"/>
                  <w:bCs w:val="1"/>
                  <w:u w:val="single"/>
                </w:rPr>
                <w:t xml:space="preserve">La subjectivation politique face à l’ordre social. Du concept à l’enquête</w:t>
              </w:r>
            </w:hyperlink>
          </w:p>
          <w:p>
            <w:pPr/>
            <w:hyperlink r:id="rId8" w:history="1">
              <w:r>
                <w:rPr>
                  <w:color w:val="#410a8c"/>
                  <w:u w:val="single"/>
                </w:rPr>
                <w:t xml:space="preserve">Déborah Cohen</w:t>
              </w:r>
            </w:hyperlink>
            <w:r>
              <w:rPr/>
              <w:t xml:space="preserve">,</w:t>
            </w:r>
            <w:hyperlink r:id="rId68" w:history="1">
              <w:r>
                <w:rPr>
                  <w:color w:val="#410a8c"/>
                  <w:u w:val="single"/>
                </w:rPr>
                <w:t xml:space="preserve">Isabelle Matamoros</w:t>
              </w:r>
            </w:hyperlink>
            <w:r>
              <w:rPr/>
              <w:t xml:space="preserve">,</w:t>
            </w:r>
            <w:hyperlink r:id="rId66" w:history="1">
              <w:r>
                <w:rPr>
                  <w:color w:val="#410a8c"/>
                  <w:u w:val="single"/>
                </w:rPr>
                <w:t xml:space="preserve">Federico Tarragoni</w:t>
              </w:r>
            </w:hyperlink>
            <w:r>
              <w:rPr/>
              <w:t xml:space="preserve">,</w:t>
            </w:r>
            <w:hyperlink r:id="rId69" w:history="1">
              <w:r>
                <w:rPr>
                  <w:color w:val="#410a8c"/>
                  <w:u w:val="single"/>
                </w:rPr>
                <w:t xml:space="preserve">Vincent Gay</w:t>
              </w:r>
            </w:hyperlink>
          </w:p>
          <w:p>
            <w:pPr/>
            <w:r>
              <w:rPr/>
              <w:t xml:space="preserve">Presses universitaires de Rennes, 2025, 2753598282</w:t>
            </w:r>
          </w:p>
          <w:p>
            <w:pPr/>
            <w:r>
              <w:rPr/>
              <w:t xml:space="preserve">Ouvrages</w:t>
            </w:r>
          </w:p>
          <w:p>
            <w:pPr/>
            <w:hyperlink r:id="rId67" w:history="1">
              <w:r>
                <w:rPr>
                  <w:color w:val="#410a8c"/>
                  <w:u w:val="single"/>
                </w:rPr>
                <w:t xml:space="preserve">hal-05075794v1</w:t>
              </w:r>
            </w:hyperlink>
          </w:p>
        </w:tc>
      </w:tr>
      <w:tr>
        <w:trPr/>
        <w:tc>
          <w:tcPr>
            <w:noWrap/>
          </w:tcPr>
          <w:p>
            <w:pPr>
              <w:spacing w:after="200"/>
            </w:pPr>
            <w:hyperlink r:id="rId70" w:history="1">
              <w:r>
                <w:rPr>
                  <w:color w:val="1e198e"/>
                  <w:b w:val="1"/>
                  <w:bCs w:val="1"/>
                  <w:u w:val="single"/>
                </w:rPr>
                <w:t xml:space="preserve">Natura Poporului. , traduction en roumain de Andreea Ratiu</w:t>
              </w:r>
            </w:hyperlink>
          </w:p>
          <w:p>
            <w:pPr/>
            <w:hyperlink r:id="rId8" w:history="1">
              <w:r>
                <w:rPr>
                  <w:color w:val="#410a8c"/>
                  <w:u w:val="single"/>
                </w:rPr>
                <w:t xml:space="preserve">Déborah Cohen</w:t>
              </w:r>
            </w:hyperlink>
          </w:p>
          <w:p>
            <w:pPr/>
            <w:r>
              <w:rPr/>
              <w:t xml:space="preserve">Editura Tact, 2023, Angelus Novus, Veronica Lazar, 978-606-9039-22-9</w:t>
            </w:r>
          </w:p>
          <w:p>
            <w:pPr/>
            <w:r>
              <w:rPr/>
              <w:t xml:space="preserve">Ouvrages</w:t>
            </w:r>
          </w:p>
          <w:p>
            <w:pPr/>
            <w:hyperlink r:id="rId70" w:history="1">
              <w:r>
                <w:rPr>
                  <w:color w:val="#410a8c"/>
                  <w:u w:val="single"/>
                </w:rPr>
                <w:t xml:space="preserve">hal-05073240v1</w:t>
              </w:r>
            </w:hyperlink>
          </w:p>
        </w:tc>
      </w:tr>
      <w:tr>
        <w:trPr/>
        <w:tc>
          <w:tcPr>
            <w:noWrap/>
          </w:tcPr>
          <w:p>
            <w:pPr>
              <w:spacing w:after="200"/>
            </w:pPr>
            <w:hyperlink r:id="rId71" w:history="1">
              <w:r>
                <w:rPr>
                  <w:color w:val="1e198e"/>
                  <w:b w:val="1"/>
                  <w:bCs w:val="1"/>
                  <w:u w:val="single"/>
                </w:rPr>
                <w:t xml:space="preserve">Peuple</w:t>
              </w:r>
            </w:hyperlink>
          </w:p>
          <w:p>
            <w:pPr/>
            <w:hyperlink r:id="rId33" w:history="1">
              <w:r>
                <w:rPr>
                  <w:color w:val="#410a8c"/>
                  <w:u w:val="single"/>
                </w:rPr>
                <w:t xml:space="preserve">Deborah Cohen</w:t>
              </w:r>
            </w:hyperlink>
          </w:p>
          <w:p>
            <w:pPr/>
            <w:r>
              <w:rPr/>
              <w:t xml:space="preserve">Anamosa, 2019, 979-10-95772-59-0</w:t>
            </w:r>
          </w:p>
          <w:p>
            <w:pPr/>
            <w:r>
              <w:rPr/>
              <w:t xml:space="preserve">Ouvrages</w:t>
            </w:r>
          </w:p>
          <w:p>
            <w:pPr/>
            <w:hyperlink r:id="rId71" w:history="1">
              <w:r>
                <w:rPr>
                  <w:color w:val="#410a8c"/>
                  <w:u w:val="single"/>
                </w:rPr>
                <w:t xml:space="preserve">hal-02372508v1</w:t>
              </w:r>
            </w:hyperlink>
          </w:p>
        </w:tc>
      </w:tr>
      <w:tr>
        <w:trPr/>
        <w:tc>
          <w:tcPr>
            <w:noWrap/>
          </w:tcPr>
          <w:p>
            <w:pPr>
              <w:spacing w:after="200"/>
            </w:pPr>
            <w:hyperlink r:id="rId72" w:history="1">
              <w:r>
                <w:rPr>
                  <w:color w:val="1e198e"/>
                  <w:b w:val="1"/>
                  <w:bCs w:val="1"/>
                  <w:u w:val="single"/>
                </w:rPr>
                <w:t xml:space="preserve">Nouvel atlas de l'histoire de France</w:t>
              </w:r>
            </w:hyperlink>
          </w:p>
          <w:p>
            <w:pPr/>
            <w:hyperlink r:id="rId73" w:history="1">
              <w:r>
                <w:rPr>
                  <w:color w:val="#410a8c"/>
                  <w:u w:val="single"/>
                </w:rPr>
                <w:t xml:space="preserve">Aurélia Dusserre</w:t>
              </w:r>
            </w:hyperlink>
            <w:r>
              <w:rPr/>
              <w:t xml:space="preserve">,</w:t>
            </w:r>
            <w:hyperlink r:id="rId74" w:history="1">
              <w:r>
                <w:rPr>
                  <w:color w:val="#410a8c"/>
                  <w:u w:val="single"/>
                </w:rPr>
                <w:t xml:space="preserve">Arnaud-Dominique Houte</w:t>
              </w:r>
            </w:hyperlink>
            <w:r>
              <w:rPr/>
              <w:t xml:space="preserve">,</w:t>
            </w:r>
            <w:hyperlink r:id="rId33" w:history="1">
              <w:r>
                <w:rPr>
                  <w:color w:val="#410a8c"/>
                  <w:u w:val="single"/>
                </w:rPr>
                <w:t xml:space="preserve">Deborah Cohen</w:t>
              </w:r>
            </w:hyperlink>
            <w:r>
              <w:rPr/>
              <w:t xml:space="preserve">,</w:t>
            </w:r>
            <w:hyperlink r:id="rId75" w:history="1">
              <w:r>
                <w:rPr>
                  <w:color w:val="#410a8c"/>
                  <w:u w:val="single"/>
                </w:rPr>
                <w:t xml:space="preserve">Antoine Destemberg</w:t>
              </w:r>
            </w:hyperlink>
          </w:p>
          <w:p>
            <w:pPr/>
            <w:r>
              <w:rPr/>
              <w:t xml:space="preserve">Autrement, 2016</w:t>
            </w:r>
          </w:p>
          <w:p>
            <w:pPr/>
            <w:r>
              <w:rPr/>
              <w:t xml:space="preserve">Ouvrages</w:t>
            </w:r>
          </w:p>
          <w:p>
            <w:pPr/>
            <w:hyperlink r:id="rId72" w:history="1">
              <w:r>
                <w:rPr>
                  <w:color w:val="#410a8c"/>
                  <w:u w:val="single"/>
                </w:rPr>
                <w:t xml:space="preserve">halshs-01771830v1</w:t>
              </w:r>
            </w:hyperlink>
          </w:p>
        </w:tc>
      </w:tr>
      <w:tr>
        <w:trPr/>
        <w:tc>
          <w:tcPr>
            <w:noWrap/>
          </w:tcPr>
          <w:p>
            <w:pPr>
              <w:spacing w:after="200"/>
            </w:pPr>
            <w:hyperlink r:id="rId76" w:history="1">
              <w:r>
                <w:rPr>
                  <w:color w:val="1e198e"/>
                  <w:b w:val="1"/>
                  <w:bCs w:val="1"/>
                  <w:u w:val="single"/>
                </w:rPr>
                <w:t xml:space="preserve">La nature du peuple. Les formes de l’imaginaire social, XVIIIe/XXIe siècle.</w:t>
              </w:r>
            </w:hyperlink>
          </w:p>
          <w:p>
            <w:pPr/>
            <w:hyperlink r:id="rId8" w:history="1">
              <w:r>
                <w:rPr>
                  <w:color w:val="#410a8c"/>
                  <w:u w:val="single"/>
                </w:rPr>
                <w:t xml:space="preserve">Déborah Cohen</w:t>
              </w:r>
            </w:hyperlink>
          </w:p>
          <w:p>
            <w:pPr/>
            <w:r>
              <w:rPr/>
              <w:t xml:space="preserve">Champ Vallon, 2010, 978-2-87673-526-2</w:t>
            </w:r>
          </w:p>
          <w:p>
            <w:pPr/>
            <w:r>
              <w:rPr/>
              <w:t xml:space="preserve">Ouvrages</w:t>
            </w:r>
          </w:p>
          <w:p>
            <w:pPr/>
            <w:hyperlink r:id="rId76" w:history="1">
              <w:r>
                <w:rPr>
                  <w:color w:val="#410a8c"/>
                  <w:u w:val="single"/>
                </w:rPr>
                <w:t xml:space="preserve">hal-02374897v1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référence au passé récent : l’an II comme moteur d’action chez les révolutionnaires démocrates (Thermidor et au-delà)</w:t>
              </w:r>
            </w:hyperlink>
          </w:p>
          <w:p>
            <w:pPr/>
            <w:hyperlink r:id="rId33" w:history="1">
              <w:r>
                <w:rPr>
                  <w:color w:val="#410a8c"/>
                  <w:u w:val="single"/>
                </w:rPr>
                <w:t xml:space="preserve">Deborah Cohen</w:t>
              </w:r>
            </w:hyperlink>
          </w:p>
          <w:p>
            <w:pPr/>
            <w:r>
              <w:rPr/>
              <w:t xml:space="preserve">Claudia Moatti; Michèle Riot-Sarcey. </w:t>
            </w:r>
            <w:r>
              <w:rPr>
                <w:i w:val="1"/>
                <w:iCs w:val="1"/>
              </w:rPr>
              <w:t xml:space="preserve">Pourquoi se référer au passé ?</w:t>
            </w:r>
            <w:r>
              <w:rPr/>
              <w:t xml:space="preserve">, Les éditions de l'atelier / Éditions Ouvrières, 2018, 978-2-7082-4556-3</w:t>
            </w:r>
          </w:p>
          <w:p>
            <w:pPr/>
            <w:r>
              <w:rPr/>
              <w:t xml:space="preserve">Chapitre d'ouvrage</w:t>
            </w:r>
          </w:p>
          <w:p>
            <w:pPr/>
            <w:hyperlink r:id="rId77" w:history="1">
              <w:r>
                <w:rPr>
                  <w:color w:val="#410a8c"/>
                  <w:u w:val="single"/>
                </w:rPr>
                <w:t xml:space="preserve">hal-02372521v1</w:t>
              </w:r>
            </w:hyperlink>
          </w:p>
        </w:tc>
      </w:tr>
      <w:tr>
        <w:trPr/>
        <w:tc>
          <w:tcPr>
            <w:noWrap/>
          </w:tcPr>
          <w:p>
            <w:pPr>
              <w:spacing w:after="200"/>
            </w:pPr>
            <w:hyperlink r:id="rId78" w:history="1">
              <w:r>
                <w:rPr>
                  <w:color w:val="1e198e"/>
                  <w:b w:val="1"/>
                  <w:bCs w:val="1"/>
                  <w:u w:val="single"/>
                </w:rPr>
                <w:t xml:space="preserve">Politiques populaires (Angleterre, France, vers 1640-vers 1780)</w:t>
              </w:r>
            </w:hyperlink>
          </w:p>
          <w:p>
            <w:pPr/>
            <w:hyperlink r:id="rId33" w:history="1">
              <w:r>
                <w:rPr>
                  <w:color w:val="#410a8c"/>
                  <w:u w:val="single"/>
                </w:rPr>
                <w:t xml:space="preserve">Deborah Cohen</w:t>
              </w:r>
            </w:hyperlink>
          </w:p>
          <w:p>
            <w:pPr/>
            <w:r>
              <w:rPr/>
              <w:t xml:space="preserve">Michel Figeac. </w:t>
            </w:r>
            <w:r>
              <w:rPr>
                <w:i w:val="1"/>
                <w:iCs w:val="1"/>
              </w:rPr>
              <w:t xml:space="preserve">État, pouvoirs et contestations dans les monarchies française et britannique et dans leurs colonies américaines (vers 1640-vers 1780)</w:t>
            </w:r>
            <w:r>
              <w:rPr/>
              <w:t xml:space="preserve">, Armand Colin, 2018, 978-2-200-62342-5</w:t>
            </w:r>
          </w:p>
          <w:p>
            <w:pPr/>
            <w:r>
              <w:rPr/>
              <w:t xml:space="preserve">Chapitre d'ouvrage</w:t>
            </w:r>
          </w:p>
          <w:p>
            <w:pPr/>
            <w:hyperlink r:id="rId78" w:history="1">
              <w:r>
                <w:rPr>
                  <w:color w:val="#410a8c"/>
                  <w:u w:val="single"/>
                </w:rPr>
                <w:t xml:space="preserve">hal-02372527v1</w:t>
              </w:r>
            </w:hyperlink>
          </w:p>
        </w:tc>
      </w:tr>
      <w:tr>
        <w:trPr/>
        <w:tc>
          <w:tcPr>
            <w:noWrap/>
          </w:tcPr>
          <w:p>
            <w:pPr>
              <w:spacing w:after="200"/>
            </w:pPr>
            <w:hyperlink r:id="rId79" w:history="1">
              <w:r>
                <w:rPr>
                  <w:color w:val="1e198e"/>
                  <w:b w:val="1"/>
                  <w:bCs w:val="1"/>
                  <w:u w:val="single"/>
                </w:rPr>
                <w:t xml:space="preserve">Commentaire de document: Maupeou</w:t>
              </w:r>
            </w:hyperlink>
          </w:p>
          <w:p>
            <w:pPr/>
            <w:hyperlink r:id="rId33" w:history="1">
              <w:r>
                <w:rPr>
                  <w:color w:val="#410a8c"/>
                  <w:u w:val="single"/>
                </w:rPr>
                <w:t xml:space="preserve">Deborah Cohen</w:t>
              </w:r>
            </w:hyperlink>
          </w:p>
          <w:p>
            <w:pPr/>
            <w:r>
              <w:rPr/>
              <w:t xml:space="preserve">Michel Figeac. </w:t>
            </w:r>
            <w:r>
              <w:rPr>
                <w:i w:val="1"/>
                <w:iCs w:val="1"/>
              </w:rPr>
              <w:t xml:space="preserve">État, pouvoirs et contestations dans les monarchies française et britannique et dans leurs colonies américaines (vers 1640-vers 1780)</w:t>
            </w:r>
            <w:r>
              <w:rPr/>
              <w:t xml:space="preserve">, Armand Colin, 2018, 978-2-200-62342-5</w:t>
            </w:r>
          </w:p>
          <w:p>
            <w:pPr/>
            <w:r>
              <w:rPr/>
              <w:t xml:space="preserve">Chapitre d'ouvrage</w:t>
            </w:r>
          </w:p>
          <w:p>
            <w:pPr/>
            <w:hyperlink r:id="rId79" w:history="1">
              <w:r>
                <w:rPr>
                  <w:color w:val="#410a8c"/>
                  <w:u w:val="single"/>
                </w:rPr>
                <w:t xml:space="preserve">hal-02372578v1</w:t>
              </w:r>
            </w:hyperlink>
          </w:p>
        </w:tc>
      </w:tr>
      <w:tr>
        <w:trPr/>
        <w:tc>
          <w:tcPr>
            <w:noWrap/>
          </w:tcPr>
          <w:p>
            <w:pPr>
              <w:spacing w:after="200"/>
            </w:pPr>
            <w:hyperlink r:id="rId80" w:history="1">
              <w:r>
                <w:rPr>
                  <w:color w:val="1e198e"/>
                  <w:b w:val="1"/>
                  <w:bCs w:val="1"/>
                  <w:u w:val="single"/>
                </w:rPr>
                <w:t xml:space="preserve">“Sentinelles vigilantes” au village : la dénonciation comme espace de reconfiguration des cultures villageoises (1789-1794)</w:t>
              </w:r>
            </w:hyperlink>
          </w:p>
          <w:p>
            <w:pPr/>
            <w:hyperlink r:id="rId8" w:history="1">
              <w:r>
                <w:rPr>
                  <w:color w:val="#410a8c"/>
                  <w:u w:val="single"/>
                </w:rPr>
                <w:t xml:space="preserve">Déborah Cohen</w:t>
              </w:r>
            </w:hyperlink>
          </w:p>
          <w:p>
            <w:pPr/>
            <w:r>
              <w:rPr/>
              <w:t xml:space="preserve">Frédéric Boutoulle et Stéphane Gomis. </w:t>
            </w:r>
            <w:r>
              <w:rPr>
                <w:i w:val="1"/>
                <w:iCs w:val="1"/>
              </w:rPr>
              <w:t xml:space="preserve">Cultures villageoises au Moyen Age et à l’époque moderne,</w:t>
            </w:r>
            <w:r>
              <w:rPr/>
              <w:t xml:space="preserve">, Presses universitaires du Mirail, pp.265-275, 2017</w:t>
            </w:r>
          </w:p>
          <w:p>
            <w:pPr/>
            <w:r>
              <w:rPr/>
              <w:t xml:space="preserve">Chapitre d'ouvrage</w:t>
            </w:r>
          </w:p>
          <w:p>
            <w:pPr/>
            <w:hyperlink r:id="rId80" w:history="1">
              <w:r>
                <w:rPr>
                  <w:color w:val="#410a8c"/>
                  <w:u w:val="single"/>
                </w:rPr>
                <w:t xml:space="preserve">hal-05073296v1</w:t>
              </w:r>
            </w:hyperlink>
          </w:p>
        </w:tc>
      </w:tr>
      <w:tr>
        <w:trPr/>
        <w:tc>
          <w:tcPr>
            <w:noWrap/>
          </w:tcPr>
          <w:p>
            <w:pPr>
              <w:spacing w:after="200"/>
            </w:pPr>
            <w:hyperlink r:id="rId81" w:history="1">
              <w:r>
                <w:rPr>
                  <w:color w:val="1e198e"/>
                  <w:b w:val="1"/>
                  <w:bCs w:val="1"/>
                  <w:u w:val="single"/>
                </w:rPr>
                <w:t xml:space="preserve">La politique hétérogène du peuple</w:t>
              </w:r>
            </w:hyperlink>
          </w:p>
          <w:p>
            <w:pPr/>
            <w:hyperlink r:id="rId8" w:history="1">
              <w:r>
                <w:rPr>
                  <w:color w:val="#410a8c"/>
                  <w:u w:val="single"/>
                </w:rPr>
                <w:t xml:space="preserve">Déborah Cohen</w:t>
              </w:r>
            </w:hyperlink>
          </w:p>
          <w:p>
            <w:pPr/>
            <w:r>
              <w:rPr/>
              <w:t xml:space="preserve">Chloé Gaboriaux et Arnault Skornicki. </w:t>
            </w:r>
            <w:r>
              <w:rPr>
                <w:i w:val="1"/>
                <w:iCs w:val="1"/>
              </w:rPr>
              <w:t xml:space="preserve">Vers une histoire sociale des idées politiques</w:t>
            </w:r>
            <w:r>
              <w:rPr/>
              <w:t xml:space="preserve">, Presses universitaires du Septentrion, pp.295-306, 2017, Espaces politiques</w:t>
            </w:r>
          </w:p>
          <w:p>
            <w:pPr/>
            <w:r>
              <w:rPr/>
              <w:t xml:space="preserve">Chapitre d'ouvrage</w:t>
            </w:r>
          </w:p>
          <w:p>
            <w:pPr/>
            <w:hyperlink r:id="rId81" w:history="1">
              <w:r>
                <w:rPr>
                  <w:color w:val="#410a8c"/>
                  <w:u w:val="single"/>
                </w:rPr>
                <w:t xml:space="preserve">hal-01783893v1</w:t>
              </w:r>
            </w:hyperlink>
          </w:p>
        </w:tc>
      </w:tr>
      <w:tr>
        <w:trPr/>
        <w:tc>
          <w:tcPr>
            <w:noWrap/>
          </w:tcPr>
          <w:p>
            <w:pPr>
              <w:spacing w:after="200"/>
            </w:pPr>
            <w:hyperlink r:id="rId82" w:history="1">
              <w:r>
                <w:rPr>
                  <w:color w:val="1e198e"/>
                  <w:b w:val="1"/>
                  <w:bCs w:val="1"/>
                  <w:u w:val="single"/>
                </w:rPr>
                <w:t xml:space="preserve">La politique hétérogène du peuple</w:t>
              </w:r>
            </w:hyperlink>
          </w:p>
          <w:p>
            <w:pPr/>
            <w:hyperlink r:id="rId8" w:history="1">
              <w:r>
                <w:rPr>
                  <w:color w:val="#410a8c"/>
                  <w:u w:val="single"/>
                </w:rPr>
                <w:t xml:space="preserve">Déborah Cohen</w:t>
              </w:r>
            </w:hyperlink>
          </w:p>
          <w:p>
            <w:pPr/>
            <w:r>
              <w:rPr>
                <w:i w:val="1"/>
                <w:iCs w:val="1"/>
              </w:rPr>
              <w:t xml:space="preserve">Vers une histoire sociale des idées politiques</w:t>
            </w:r>
            <w:r>
              <w:rPr/>
              <w:t xml:space="preserve">, Presses universitaires du Septentrion, pp.295-306, 2017, 978-2-7574-2017-1. </w:t>
            </w:r>
            <w:hyperlink r:id="rId83" w:history="1">
              <w:r>
                <w:rPr>
                  <w:color w:val="#410a8c"/>
                  <w:u w:val="single"/>
                </w:rPr>
                <w:t xml:space="preserve">⟨10.4000/books.septentrion.18726⟩</w:t>
              </w:r>
            </w:hyperlink>
          </w:p>
          <w:p>
            <w:pPr/>
            <w:r>
              <w:rPr/>
              <w:t xml:space="preserve">Chapitre d'ouvrage</w:t>
            </w:r>
          </w:p>
          <w:p>
            <w:pPr/>
            <w:hyperlink r:id="rId82" w:history="1">
              <w:r>
                <w:rPr>
                  <w:color w:val="#410a8c"/>
                  <w:u w:val="single"/>
                </w:rPr>
                <w:t xml:space="preserve">hal-05073265v1</w:t>
              </w:r>
            </w:hyperlink>
          </w:p>
        </w:tc>
      </w:tr>
      <w:tr>
        <w:trPr/>
        <w:tc>
          <w:tcPr>
            <w:noWrap/>
          </w:tcPr>
          <w:p>
            <w:pPr>
              <w:spacing w:after="200"/>
            </w:pPr>
            <w:hyperlink r:id="rId84" w:history="1">
              <w:r>
                <w:rPr>
                  <w:color w:val="1e198e"/>
                  <w:b w:val="1"/>
                  <w:bCs w:val="1"/>
                  <w:u w:val="single"/>
                </w:rPr>
                <w:t xml:space="preserve">“Sentinelles vigilantes” au village : la dénonciation comme espace de reconfiguration des cultures villageoises (1789-1794)</w:t>
              </w:r>
            </w:hyperlink>
          </w:p>
          <w:p>
            <w:pPr/>
            <w:hyperlink r:id="rId8" w:history="1">
              <w:r>
                <w:rPr>
                  <w:color w:val="#410a8c"/>
                  <w:u w:val="single"/>
                </w:rPr>
                <w:t xml:space="preserve">Déborah Cohen</w:t>
              </w:r>
            </w:hyperlink>
          </w:p>
          <w:p>
            <w:pPr/>
            <w:r>
              <w:rPr/>
              <w:t xml:space="preserve">Frédéric Boutoulle et Stéphane Gomis. </w:t>
            </w:r>
            <w:r>
              <w:rPr>
                <w:i w:val="1"/>
                <w:iCs w:val="1"/>
              </w:rPr>
              <w:t xml:space="preserve">Cultures villageoises au Moyen Âge et à l’époque moderne</w:t>
            </w:r>
            <w:r>
              <w:rPr/>
              <w:t xml:space="preserve">, Presses universitaires du Mirail, pp.265-275, 2017, Flaran 37</w:t>
            </w:r>
          </w:p>
          <w:p>
            <w:pPr/>
            <w:r>
              <w:rPr/>
              <w:t xml:space="preserve">Chapitre d'ouvrage</w:t>
            </w:r>
          </w:p>
          <w:p>
            <w:pPr/>
            <w:hyperlink r:id="rId84" w:history="1">
              <w:r>
                <w:rPr>
                  <w:color w:val="#410a8c"/>
                  <w:u w:val="single"/>
                </w:rPr>
                <w:t xml:space="preserve">hal-01783867v1</w:t>
              </w:r>
            </w:hyperlink>
          </w:p>
        </w:tc>
      </w:tr>
      <w:tr>
        <w:trPr/>
        <w:tc>
          <w:tcPr>
            <w:noWrap/>
          </w:tcPr>
          <w:p>
            <w:pPr>
              <w:spacing w:after="200"/>
            </w:pPr>
            <w:hyperlink r:id="rId85" w:history="1">
              <w:r>
                <w:rPr>
                  <w:color w:val="1e198e"/>
                  <w:b w:val="1"/>
                  <w:bCs w:val="1"/>
                  <w:u w:val="single"/>
                </w:rPr>
                <w:t xml:space="preserve">Population. Démographie</w:t>
              </w:r>
            </w:hyperlink>
          </w:p>
          <w:p>
            <w:pPr/>
            <w:hyperlink r:id="rId33" w:history="1">
              <w:r>
                <w:rPr>
                  <w:color w:val="#410a8c"/>
                  <w:u w:val="single"/>
                </w:rPr>
                <w:t xml:space="preserve">Deborah Cohen</w:t>
              </w:r>
            </w:hyperlink>
          </w:p>
          <w:p>
            <w:pPr/>
            <w:r>
              <w:rPr/>
              <w:t xml:space="preserve">Bronislaw Baczko; Michel Porret; François Rosset. </w:t>
            </w:r>
            <w:r>
              <w:rPr>
                <w:i w:val="1"/>
                <w:iCs w:val="1"/>
              </w:rPr>
              <w:t xml:space="preserve">Dictionnaire critique de l’utopie au temps des Lumières</w:t>
            </w:r>
            <w:r>
              <w:rPr/>
              <w:t xml:space="preserve">, Georg éditeur, 2016, 978-2-8257-1033-3</w:t>
            </w:r>
          </w:p>
          <w:p>
            <w:pPr/>
            <w:r>
              <w:rPr/>
              <w:t xml:space="preserve">Chapitre d'ouvrage</w:t>
            </w:r>
          </w:p>
          <w:p>
            <w:pPr/>
            <w:hyperlink r:id="rId85" w:history="1">
              <w:r>
                <w:rPr>
                  <w:color w:val="#410a8c"/>
                  <w:u w:val="single"/>
                </w:rPr>
                <w:t xml:space="preserve">hal-02372568v1</w:t>
              </w:r>
            </w:hyperlink>
          </w:p>
        </w:tc>
      </w:tr>
      <w:tr>
        <w:trPr/>
        <w:tc>
          <w:tcPr>
            <w:noWrap/>
          </w:tcPr>
          <w:p>
            <w:pPr>
              <w:spacing w:after="200"/>
            </w:pPr>
            <w:hyperlink r:id="rId86" w:history="1">
              <w:r>
                <w:rPr>
                  <w:color w:val="1e198e"/>
                  <w:b w:val="1"/>
                  <w:bCs w:val="1"/>
                  <w:u w:val="single"/>
                </w:rPr>
                <w:t xml:space="preserve">Observation et politique dans la France du XVIIIe siècle</w:t>
              </w:r>
            </w:hyperlink>
          </w:p>
          <w:p>
            <w:pPr/>
            <w:hyperlink r:id="rId8" w:history="1">
              <w:r>
                <w:rPr>
                  <w:color w:val="#410a8c"/>
                  <w:u w:val="single"/>
                </w:rPr>
                <w:t xml:space="preserve">Déborah Cohen</w:t>
              </w:r>
            </w:hyperlink>
          </w:p>
          <w:p>
            <w:pPr/>
            <w:r>
              <w:rPr/>
              <w:t xml:space="preserve">Karine Chemla; Thomas Coudreau; Giuseppe Leo. </w:t>
            </w:r>
            <w:r>
              <w:rPr>
                <w:i w:val="1"/>
                <w:iCs w:val="1"/>
              </w:rPr>
              <w:t xml:space="preserve">Observation. Pratiques et enjeux</w:t>
            </w:r>
            <w:r>
              <w:rPr/>
              <w:t xml:space="preserve">, Omniscience, pp.251-280, 2015</w:t>
            </w:r>
          </w:p>
          <w:p>
            <w:pPr/>
            <w:r>
              <w:rPr/>
              <w:t xml:space="preserve">Chapitre d'ouvrage</w:t>
            </w:r>
          </w:p>
          <w:p>
            <w:pPr/>
            <w:hyperlink r:id="rId86" w:history="1">
              <w:r>
                <w:rPr>
                  <w:color w:val="#410a8c"/>
                  <w:u w:val="single"/>
                </w:rPr>
                <w:t xml:space="preserve">hal-05073346v1</w:t>
              </w:r>
            </w:hyperlink>
          </w:p>
        </w:tc>
      </w:tr>
      <w:tr>
        <w:trPr/>
        <w:tc>
          <w:tcPr>
            <w:noWrap/>
          </w:tcPr>
          <w:p>
            <w:pPr>
              <w:spacing w:after="200"/>
            </w:pPr>
            <w:hyperlink r:id="rId87" w:history="1">
              <w:r>
                <w:rPr>
                  <w:color w:val="1e198e"/>
                  <w:b w:val="1"/>
                  <w:bCs w:val="1"/>
                  <w:u w:val="single"/>
                </w:rPr>
                <w:t xml:space="preserve">Les anonymes &amp;quot;Réflexions sur l'éducation&amp;quot;, ou la pédagogie encyclopédique d'un fidèle lecteur de Jaucourt</w:t>
              </w:r>
            </w:hyperlink>
          </w:p>
          <w:p>
            <w:pPr/>
            <w:hyperlink r:id="rId8" w:history="1">
              <w:r>
                <w:rPr>
                  <w:color w:val="#410a8c"/>
                  <w:u w:val="single"/>
                </w:rPr>
                <w:t xml:space="preserve">Déborah Cohen</w:t>
              </w:r>
            </w:hyperlink>
          </w:p>
          <w:p>
            <w:pPr/>
            <w:r>
              <w:rPr/>
              <w:t xml:space="preserve">Gilles Barroux; François Pépin. </w:t>
            </w:r>
            <w:r>
              <w:rPr>
                <w:i w:val="1"/>
                <w:iCs w:val="1"/>
              </w:rPr>
              <w:t xml:space="preserve">Le Chevalier de Jaucourt. L’homme aux dix-sept mille articles</w:t>
            </w:r>
            <w:r>
              <w:rPr/>
              <w:t xml:space="preserve">, Editions de la Société Diderot, pp.245-259, 2015</w:t>
            </w:r>
          </w:p>
          <w:p>
            <w:pPr/>
            <w:r>
              <w:rPr/>
              <w:t xml:space="preserve">Chapitre d'ouvrage</w:t>
            </w:r>
          </w:p>
          <w:p>
            <w:pPr/>
            <w:hyperlink r:id="rId87" w:history="1">
              <w:r>
                <w:rPr>
                  <w:color w:val="#410a8c"/>
                  <w:u w:val="single"/>
                </w:rPr>
                <w:t xml:space="preserve">hal-05073333v1</w:t>
              </w:r>
            </w:hyperlink>
          </w:p>
        </w:tc>
      </w:tr>
      <w:tr>
        <w:trPr/>
        <w:tc>
          <w:tcPr>
            <w:noWrap/>
          </w:tcPr>
          <w:p>
            <w:pPr>
              <w:spacing w:after="200"/>
            </w:pPr>
            <w:hyperlink r:id="rId88" w:history="1">
              <w:r>
                <w:rPr>
                  <w:color w:val="1e198e"/>
                  <w:b w:val="1"/>
                  <w:bCs w:val="1"/>
                  <w:u w:val="single"/>
                </w:rPr>
                <w:t xml:space="preserve">Juger les juges: ouverture d'un espace critique socialement mixte ?</w:t>
              </w:r>
            </w:hyperlink>
          </w:p>
          <w:p>
            <w:pPr/>
            <w:hyperlink r:id="rId8" w:history="1">
              <w:r>
                <w:rPr>
                  <w:color w:val="#410a8c"/>
                  <w:u w:val="single"/>
                </w:rPr>
                <w:t xml:space="preserve">Déborah Cohen</w:t>
              </w:r>
            </w:hyperlink>
          </w:p>
          <w:p>
            <w:pPr/>
            <w:r>
              <w:rPr/>
              <w:t xml:space="preserve">Pascal Bastien; Donald Fyson; Jean-Philippe Garneau; Thierry Nootens. </w:t>
            </w:r>
            <w:r>
              <w:rPr>
                <w:i w:val="1"/>
                <w:iCs w:val="1"/>
              </w:rPr>
              <w:t xml:space="preserve">Justice et espaces publics en Occident, du Moyen-Âge à nos jours. Pouvoirs, Publicité et citoyenneté</w:t>
            </w:r>
            <w:r>
              <w:rPr/>
              <w:t xml:space="preserve">, Presses de l'Université du Québec, pp.287-298, 2014</w:t>
            </w:r>
          </w:p>
          <w:p>
            <w:pPr/>
            <w:r>
              <w:rPr/>
              <w:t xml:space="preserve">Chapitre d'ouvrage</w:t>
            </w:r>
          </w:p>
          <w:p>
            <w:pPr/>
            <w:hyperlink r:id="rId88" w:history="1">
              <w:r>
                <w:rPr>
                  <w:color w:val="#410a8c"/>
                  <w:u w:val="single"/>
                </w:rPr>
                <w:t xml:space="preserve">hal-05073361v1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7196v1" TargetMode="External"/><Relationship Id="rId8" Type="http://schemas.openxmlformats.org/officeDocument/2006/relationships/hyperlink" Target="https://hal.science/search/index/?q=*&amp;authFullName_s=D&#233;borah Cohen" TargetMode="External"/><Relationship Id="rId9" Type="http://schemas.openxmlformats.org/officeDocument/2006/relationships/hyperlink" Target="https://hal.science/search/index/?q=*&amp;authFullName_s=Durelle-Marc Yann-Arzel" TargetMode="External"/><Relationship Id="rId10" Type="http://schemas.openxmlformats.org/officeDocument/2006/relationships/hyperlink" Target="https://hal.science/search/index/?q=*&amp;authFullName_s=Carla Hesse" TargetMode="External"/><Relationship Id="rId11" Type="http://schemas.openxmlformats.org/officeDocument/2006/relationships/hyperlink" Target="https://hal.science/search/index/?q=*&amp;authFullName_s=Christophe Le Digol" TargetMode="External"/><Relationship Id="rId12" Type="http://schemas.openxmlformats.org/officeDocument/2006/relationships/hyperlink" Target="https://hal.science/search/index/?q=*&amp;authFullName_s=Virginie Martin" TargetMode="External"/><Relationship Id="rId13" Type="http://schemas.openxmlformats.org/officeDocument/2006/relationships/hyperlink" Target="https://normandie-univ.hal.science/hal-03136038v1" TargetMode="External"/><Relationship Id="rId14" Type="http://schemas.openxmlformats.org/officeDocument/2006/relationships/hyperlink" Target="https://hal.science/search/index/?q=*&amp;authFullName_s=Camille No&#251;s" TargetMode="External"/><Relationship Id="rId15" Type="http://schemas.openxmlformats.org/officeDocument/2006/relationships/hyperlink" Target="https://dx.doi.org/10.4000/temporalites.7871" TargetMode="External"/><Relationship Id="rId16" Type="http://schemas.openxmlformats.org/officeDocument/2006/relationships/hyperlink" Target="https://hal.science/hal-02875115v1" TargetMode="External"/><Relationship Id="rId17" Type="http://schemas.openxmlformats.org/officeDocument/2006/relationships/hyperlink" Target="https://hal.science/search/index/?q=*&amp;authFullName_s=Fr&#233;d&#233;rique Matonti" TargetMode="External"/><Relationship Id="rId18" Type="http://schemas.openxmlformats.org/officeDocument/2006/relationships/hyperlink" Target="https://hal.science/search/index/?q=*&amp;authFullName_s=Arnault Skornicki" TargetMode="External"/><Relationship Id="rId19" Type="http://schemas.openxmlformats.org/officeDocument/2006/relationships/hyperlink" Target="https://hal.science/search/index/?q=*&amp;authFullName_s=Jacques Guilhaumou" TargetMode="External"/><Relationship Id="rId20" Type="http://schemas.openxmlformats.org/officeDocument/2006/relationships/hyperlink" Target="https://hal.science/search/index/?q=*&amp;authFullName_s=Hannah Callaway" TargetMode="External"/><Relationship Id="rId21" Type="http://schemas.openxmlformats.org/officeDocument/2006/relationships/hyperlink" Target="https://hal.science/hal-03091311v1" TargetMode="External"/><Relationship Id="rId22" Type="http://schemas.openxmlformats.org/officeDocument/2006/relationships/hyperlink" Target="https://hal.science/search/index/?q=*&amp;authFullName_s=Sophie Wahnich" TargetMode="External"/><Relationship Id="rId23" Type="http://schemas.openxmlformats.org/officeDocument/2006/relationships/hyperlink" Target="https://hal.science/search/index/?q=*&amp;authFullName_s=Alpaugh Micah" TargetMode="External"/><Relationship Id="rId24" Type="http://schemas.openxmlformats.org/officeDocument/2006/relationships/hyperlink" Target="https://hal.science/search/index/?q=*&amp;authFullName_s=David Andress" TargetMode="External"/><Relationship Id="rId25" Type="http://schemas.openxmlformats.org/officeDocument/2006/relationships/hyperlink" Target="https://hal.science/search/index/?q=*&amp;authFullName_s=Haim Burstin" TargetMode="External"/><Relationship Id="rId26" Type="http://schemas.openxmlformats.org/officeDocument/2006/relationships/hyperlink" Target="https://dx.doi.org/10.3917/ahrf.402.0131" TargetMode="External"/><Relationship Id="rId27" Type="http://schemas.openxmlformats.org/officeDocument/2006/relationships/hyperlink" Target="https://normandie-univ.hal.science/hal-02372516v1" TargetMode="External"/><Relationship Id="rId28" Type="http://schemas.openxmlformats.org/officeDocument/2006/relationships/hyperlink" Target="https://dx.doi.org/10.4000/elh.1462" TargetMode="External"/><Relationship Id="rId29" Type="http://schemas.openxmlformats.org/officeDocument/2006/relationships/hyperlink" Target="https://hal.science/hal-05073273v1" TargetMode="External"/><Relationship Id="rId30" Type="http://schemas.openxmlformats.org/officeDocument/2006/relationships/hyperlink" Target="https://dx.doi.org/10.3917/pox.119.0101" TargetMode="External"/><Relationship Id="rId31" Type="http://schemas.openxmlformats.org/officeDocument/2006/relationships/hyperlink" Target="https://normandie-univ.hal.science/hal-01947640v1" TargetMode="External"/><Relationship Id="rId32" Type="http://schemas.openxmlformats.org/officeDocument/2006/relationships/hyperlink" Target="https://normandie-univ.hal.science/hal-02372592v1" TargetMode="External"/><Relationship Id="rId33" Type="http://schemas.openxmlformats.org/officeDocument/2006/relationships/hyperlink" Target="https://hal.science/search/index/?q=*&amp;authFullName_s=Deborah Cohen" TargetMode="External"/><Relationship Id="rId34" Type="http://schemas.openxmlformats.org/officeDocument/2006/relationships/hyperlink" Target="https://dx.doi.org/10.3917/vaca.080.0090" TargetMode="External"/><Relationship Id="rId35" Type="http://schemas.openxmlformats.org/officeDocument/2006/relationships/hyperlink" Target="https://hal.science/hal-05073289v1" TargetMode="External"/><Relationship Id="rId36" Type="http://schemas.openxmlformats.org/officeDocument/2006/relationships/hyperlink" Target="https://dx.doi.org/10.4000/bssg.129" TargetMode="External"/><Relationship Id="rId37" Type="http://schemas.openxmlformats.org/officeDocument/2006/relationships/hyperlink" Target="https://normandie-univ.hal.science/hal-02372541v1" TargetMode="External"/><Relationship Id="rId38" Type="http://schemas.openxmlformats.org/officeDocument/2006/relationships/hyperlink" Target="https://normandie-univ.hal.science/hal-01947646v1" TargetMode="External"/><Relationship Id="rId39" Type="http://schemas.openxmlformats.org/officeDocument/2006/relationships/hyperlink" Target="https://amu.hal.science/hal-01727888v1" TargetMode="External"/><Relationship Id="rId40" Type="http://schemas.openxmlformats.org/officeDocument/2006/relationships/hyperlink" Target="https://amu.hal.science/hal-01735151v1" TargetMode="External"/><Relationship Id="rId41" Type="http://schemas.openxmlformats.org/officeDocument/2006/relationships/hyperlink" Target="https://hal.science/hal-05073282v1" TargetMode="External"/><Relationship Id="rId42" Type="http://schemas.openxmlformats.org/officeDocument/2006/relationships/hyperlink" Target="https://normandie-univ.hal.science/hal-01947650v1" TargetMode="External"/><Relationship Id="rId43" Type="http://schemas.openxmlformats.org/officeDocument/2006/relationships/hyperlink" Target="https://normandie-univ.hal.science/hal-02372572v1" TargetMode="External"/><Relationship Id="rId44" Type="http://schemas.openxmlformats.org/officeDocument/2006/relationships/hyperlink" Target="https://dx.doi.org/10.3917/rdm.048.0045" TargetMode="External"/><Relationship Id="rId45" Type="http://schemas.openxmlformats.org/officeDocument/2006/relationships/hyperlink" Target="https://hal.science/hal-05073315v1" TargetMode="External"/><Relationship Id="rId46" Type="http://schemas.openxmlformats.org/officeDocument/2006/relationships/hyperlink" Target="https://hal.science/hal-05073320v1" TargetMode="External"/><Relationship Id="rId47" Type="http://schemas.openxmlformats.org/officeDocument/2006/relationships/hyperlink" Target="https://dx.doi.org/10.4000/rhj.4773" TargetMode="External"/><Relationship Id="rId48" Type="http://schemas.openxmlformats.org/officeDocument/2006/relationships/hyperlink" Target="https://hal.science/hal-05073348v1" TargetMode="External"/><Relationship Id="rId49" Type="http://schemas.openxmlformats.org/officeDocument/2006/relationships/hyperlink" Target="https://dx.doi.org/10.4000/ahrf.13272" TargetMode="External"/><Relationship Id="rId50" Type="http://schemas.openxmlformats.org/officeDocument/2006/relationships/hyperlink" Target="https://shs.hal.science/halshs-00495265v1" TargetMode="External"/><Relationship Id="rId51" Type="http://schemas.openxmlformats.org/officeDocument/2006/relationships/hyperlink" Target="https://dx.doi.org/10.3917/amx.047.0043" TargetMode="External"/><Relationship Id="rId52" Type="http://schemas.openxmlformats.org/officeDocument/2006/relationships/hyperlink" Target="https://shs.hal.science/halshs-00384772v1" TargetMode="External"/><Relationship Id="rId53" Type="http://schemas.openxmlformats.org/officeDocument/2006/relationships/hyperlink" Target="https://hal.science/search/index/?q=*&amp;authFullName_s=Emmanuel Renault" TargetMode="External"/><Relationship Id="rId54" Type="http://schemas.openxmlformats.org/officeDocument/2006/relationships/hyperlink" Target="https://dx.doi.org/10.3917/amx.045.0176" TargetMode="External"/><Relationship Id="rId55" Type="http://schemas.openxmlformats.org/officeDocument/2006/relationships/hyperlink" Target="https://shs.hal.science/halshs-00522258v1" TargetMode="External"/><Relationship Id="rId56" Type="http://schemas.openxmlformats.org/officeDocument/2006/relationships/hyperlink" Target="https://shs.hal.science/halshs-00357891v1" TargetMode="External"/><Relationship Id="rId57" Type="http://schemas.openxmlformats.org/officeDocument/2006/relationships/hyperlink" Target="https://hal.science/search/index/?q=*&amp;authFullName_s=G&#233;rard Noiriel" TargetMode="External"/><Relationship Id="rId58" Type="http://schemas.openxmlformats.org/officeDocument/2006/relationships/hyperlink" Target="https://dx.doi.org/10.3917/amx.044.0186" TargetMode="External"/><Relationship Id="rId59" Type="http://schemas.openxmlformats.org/officeDocument/2006/relationships/hyperlink" Target="https://amu.hal.science/hal-02397062v1" TargetMode="External"/><Relationship Id="rId60" Type="http://schemas.openxmlformats.org/officeDocument/2006/relationships/hyperlink" Target="https://hal.science/search/index/?q=*&amp;authFullName_s=Marc Aymes" TargetMode="External"/><Relationship Id="rId61" Type="http://schemas.openxmlformats.org/officeDocument/2006/relationships/hyperlink" Target="https://hal.science/search/index/?q=*&amp;authFullName_s=Charles Ruelle" TargetMode="External"/><Relationship Id="rId62" Type="http://schemas.openxmlformats.org/officeDocument/2006/relationships/hyperlink" Target="https://hal.science/search/index/?q=*&amp;authFullName_s=Elodie Cassan" TargetMode="External"/><Relationship Id="rId63" Type="http://schemas.openxmlformats.org/officeDocument/2006/relationships/hyperlink" Target="https://hal.science/search/index/?q=*&amp;authFullName_s=Beno&#238;t Fliche" TargetMode="External"/><Relationship Id="rId64" Type="http://schemas.openxmlformats.org/officeDocument/2006/relationships/hyperlink" Target="https://dx.doi.org/10.4000/labyrinthe.4153" TargetMode="External"/><Relationship Id="rId65" Type="http://schemas.openxmlformats.org/officeDocument/2006/relationships/hyperlink" Target="https://hal.science/hal-05565289v1" TargetMode="External"/><Relationship Id="rId66" Type="http://schemas.openxmlformats.org/officeDocument/2006/relationships/hyperlink" Target="https://hal.science/search/index/?q=*&amp;authFullName_s=Federico Tarragoni" TargetMode="External"/><Relationship Id="rId67" Type="http://schemas.openxmlformats.org/officeDocument/2006/relationships/hyperlink" Target="https://hal.science/hal-05075794v1" TargetMode="External"/><Relationship Id="rId68" Type="http://schemas.openxmlformats.org/officeDocument/2006/relationships/hyperlink" Target="https://hal.science/search/index/?q=*&amp;authFullName_s=Isabelle Matamoros" TargetMode="External"/><Relationship Id="rId69" Type="http://schemas.openxmlformats.org/officeDocument/2006/relationships/hyperlink" Target="https://hal.science/search/index/?q=*&amp;authFullName_s=Vincent Gay" TargetMode="External"/><Relationship Id="rId70" Type="http://schemas.openxmlformats.org/officeDocument/2006/relationships/hyperlink" Target="https://hal.science/hal-05073240v1" TargetMode="External"/><Relationship Id="rId71" Type="http://schemas.openxmlformats.org/officeDocument/2006/relationships/hyperlink" Target="https://normandie-univ.hal.science/hal-02372508v1" TargetMode="External"/><Relationship Id="rId72" Type="http://schemas.openxmlformats.org/officeDocument/2006/relationships/hyperlink" Target="https://shs.hal.science/halshs-01771830v1" TargetMode="External"/><Relationship Id="rId73" Type="http://schemas.openxmlformats.org/officeDocument/2006/relationships/hyperlink" Target="https://hal.science/search/index/?q=*&amp;authFullName_s=Aur&#233;lia Dusserre" TargetMode="External"/><Relationship Id="rId74" Type="http://schemas.openxmlformats.org/officeDocument/2006/relationships/hyperlink" Target="https://hal.science/search/index/?q=*&amp;authFullName_s=Arnaud-Dominique Houte" TargetMode="External"/><Relationship Id="rId75" Type="http://schemas.openxmlformats.org/officeDocument/2006/relationships/hyperlink" Target="https://hal.science/search/index/?q=*&amp;authFullName_s=Antoine Destemberg" TargetMode="External"/><Relationship Id="rId76" Type="http://schemas.openxmlformats.org/officeDocument/2006/relationships/hyperlink" Target="https://normandie-univ.hal.science/hal-02374897v1" TargetMode="External"/><Relationship Id="rId77" Type="http://schemas.openxmlformats.org/officeDocument/2006/relationships/hyperlink" Target="https://normandie-univ.hal.science/hal-02372521v1" TargetMode="External"/><Relationship Id="rId78" Type="http://schemas.openxmlformats.org/officeDocument/2006/relationships/hyperlink" Target="https://normandie-univ.hal.science/hal-02372527v1" TargetMode="External"/><Relationship Id="rId79" Type="http://schemas.openxmlformats.org/officeDocument/2006/relationships/hyperlink" Target="https://normandie-univ.hal.science/hal-02372578v1" TargetMode="External"/><Relationship Id="rId80" Type="http://schemas.openxmlformats.org/officeDocument/2006/relationships/hyperlink" Target="https://hal.science/hal-05073296v1" TargetMode="External"/><Relationship Id="rId81" Type="http://schemas.openxmlformats.org/officeDocument/2006/relationships/hyperlink" Target="https://amu.hal.science/hal-01783893v1" TargetMode="External"/><Relationship Id="rId82" Type="http://schemas.openxmlformats.org/officeDocument/2006/relationships/hyperlink" Target="https://hal.science/hal-05073265v1" TargetMode="External"/><Relationship Id="rId83" Type="http://schemas.openxmlformats.org/officeDocument/2006/relationships/hyperlink" Target="https://dx.doi.org/10.4000/books.septentrion.18726" TargetMode="External"/><Relationship Id="rId84" Type="http://schemas.openxmlformats.org/officeDocument/2006/relationships/hyperlink" Target="https://amu.hal.science/hal-01783867v1" TargetMode="External"/><Relationship Id="rId85" Type="http://schemas.openxmlformats.org/officeDocument/2006/relationships/hyperlink" Target="https://normandie-univ.hal.science/hal-02372568v1" TargetMode="External"/><Relationship Id="rId86" Type="http://schemas.openxmlformats.org/officeDocument/2006/relationships/hyperlink" Target="https://hal.science/hal-05073346v1" TargetMode="External"/><Relationship Id="rId87" Type="http://schemas.openxmlformats.org/officeDocument/2006/relationships/hyperlink" Target="https://hal.science/hal-05073333v1" TargetMode="External"/><Relationship Id="rId88" Type="http://schemas.openxmlformats.org/officeDocument/2006/relationships/hyperlink" Target="https://hal.science/hal-05073361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Cohen</dc:title>
  <dc:description>CV</dc:description>
  <dc:subject/>
  <cp:keywords/>
  <cp:category/>
  <cp:lastModifiedBy/>
  <dcterms:created xsi:type="dcterms:W3CDTF">2026-05-01T06:38:08+02:00</dcterms:created>
  <dcterms:modified xsi:type="dcterms:W3CDTF">2026-05-01T06:38:08+02:00</dcterms:modified>
</cp:coreProperties>
</file>

<file path=docProps/custom.xml><?xml version="1.0" encoding="utf-8"?>
<Properties xmlns="http://schemas.openxmlformats.org/officeDocument/2006/custom-properties" xmlns:vt="http://schemas.openxmlformats.org/officeDocument/2006/docPropsVTypes"/>
</file>