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Cristina Elena Popa Tache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cristina-elena-popa-tache</w:t></w:r></w:hyperlink></w:p><w:p><w:pPr><w:numPr><w:ilvl w:val="0"/><w:numId w:val="1"/></w:numPr></w:pPr><w:r><w:rPr/><w:t xml:space="preserve"> ORCID : </w:t></w:r><w:hyperlink r:id="rId9" w:history="1"><w:r><w:rPr><w:color w:val="#410a8c"/><w:u w:val="single"/></w:rPr><w:t xml:space="preserve">0000-0003-1508-7658</w:t></w:r></w:hyperlink></w:p><w:p><w:pPr><w:numPr><w:ilvl w:val="0"/><w:numId w:val="1"/></w:numPr></w:pPr><w:r><w:rPr/><w:t xml:space="preserve"> ResearcherID : </w:t></w:r><w:hyperlink r:id="rId10" w:history="1"><w:r><w:rPr><w:color w:val="#410a8c"/><w:u w:val="single"/></w:rPr><w:t xml:space="preserve">HGA-3707-2022</w:t></w:r></w:hyperlink></w:p><w:p><w:pPr><w:spacing w:before="600"/></w:pPr></w:p><w:p><w:pPr><w:pStyle w:val="Heading2"/></w:pPr><w:r><w:rPr><w:color w:val="1e198e"/><w:b w:val="1"/><w:bCs w:val="1"/></w:rPr><w:t xml:space="preserve">Présentation</w:t></w:r></w:p><w:p><w:pPr><w:spacing w:after="100"/></w:pPr></w:p><w:p><w:pPr/><w:r><w:rPr/><w:t xml:space="preserve">Dr Cristina Elena Popa TacheProfile</w:t></w:r></w:p><w:p><w:pPr><w:numPr><w:ilvl w:val="0"/><w:numId w:val="2"/></w:numPr></w:pPr><w:r><w:rPr/><w:t xml:space="preserve">Vice Secretary-General of CIRET Paris - Center International de Recherches et Études Transdisciplinaires Paris</w:t></w:r></w:p><w:p><w:pPr><w:numPr><w:ilvl w:val="0"/><w:numId w:val="2"/></w:numPr></w:pPr><w:r><w:rPr/><w:t xml:space="preserve">Visiting Fellow at the Lauterpacht Centre for International Law, University of Cambridge</w:t></w:r></w:p><w:p><w:pPr><w:numPr><w:ilvl w:val="0"/><w:numId w:val="2"/></w:numPr></w:pPr><w:r><w:rPr/><w:t xml:space="preserve">Editor-in-Chief - International Investment Law Journal</w:t></w:r></w:p><w:p><w:pPr><w:numPr><w:ilvl w:val="0"/><w:numId w:val="2"/></w:numPr></w:pPr><w:r><w:rPr/><w:t xml:space="preserve">Chair for International Institute for the Analysis of Legal and Administrative Mutations</w:t></w:r></w:p><w:p><w:pPr><w:numPr><w:ilvl w:val="0"/><w:numId w:val="2"/></w:numPr></w:pPr><w:r><w:rPr/><w:t xml:space="preserve">Associate Professor of Public International Law & Communications and New Technologies Law at the Faculty of</w:t></w:r></w:p><w:p><w:pPr><w:numPr><w:ilvl w:val="0"/><w:numId w:val="2"/></w:numPr></w:pPr><w:r><w:rPr/><w:t xml:space="preserve">Psychology, Behavioral and Legal Sciences of the University &amp;quot;Andrei Șaguna&amp;quot; University of Constanta, Romania</w:t></w:r></w:p><w:p><w:pPr><w:numPr><w:ilvl w:val="0"/><w:numId w:val="2"/></w:numPr></w:pPr><w:r><w:rPr/><w:t xml:space="preserve">Expert of the Maritime Security Forum</w:t></w:r></w:p><w:p><w:pPr><w:numPr><w:ilvl w:val="0"/><w:numId w:val="2"/></w:numPr></w:pPr><w:r><w:rPr/><w:t xml:space="preserve">Deputy Academic Editor for Taylor & Francis and Routledge-Cogent Social Sciences</w:t></w:r></w:p><w:p><w:pPr><w:numPr><w:ilvl w:val="0"/><w:numId w:val="2"/></w:numPr></w:pPr><w:r><w:rPr/><w:t xml:space="preserve">Editor guest advisor Cogent Social Sciences: From Code to Court – The Impact of Intelligent Technologies on Law, Crime, and the Future of Legal Regulation: </w:t></w:r><w:hyperlink r:id="rId11" w:history="1"><w:r><w:rPr><w:color w:val="#410a8c"/><w:u w:val="single"/></w:rPr><w:t xml:space="preserve">https://think.taylorandfrancis.com/article_collections/cogent-social-sciences-legal-studies-in-the-era-of-artificial-intelligence-and-transdisciplinary-dialogue/</w:t></w:r></w:hyperlink></w:p><w:p><w:pPr><w:numPr><w:ilvl w:val="0"/><w:numId w:val="2"/></w:numPr></w:pPr><w:r><w:rPr/><w:t xml:space="preserve">Editor guest advisor Springer Nature. Discover Global Society. Changes, Crises, and Opportunities for the Relationship between Public International Law and Society: </w:t></w:r><w:hyperlink r:id="rId12" w:history="1"><w:r><w:rPr><w:color w:val="#410a8c"/><w:u w:val="single"/></w:rPr><w:t xml:space="preserve">https://link.springer.com/collections/jgjcbhfddc</w:t></w:r></w:hyperlink></w:p><w:p><w:pPr><w:numPr><w:ilvl w:val="0"/><w:numId w:val="2"/></w:numPr></w:pPr><w:r><w:rPr/><w:t xml:space="preserve">UNESCO Expert</w:t></w:r></w:p><w:p><w:pPr/><w:r><w:rPr/><w:t xml:space="preserve">WORK EXPERIENCE Bucharest University of Economic Studies – București, RomaniaCity: București | Country: RomaniaVisiting professor in higher education in law[ 2022 – Current ]Didactic and pedagogical activities IREA Aix Marseille – Marsilia, FranceCity: Marsilia | Country: FranceResearch Fellow in International Law[ 2022 – Current ]</w:t></w:r></w:p><w:p><w:pPr><w:numPr><w:ilvl w:val="0"/><w:numId w:val="3"/></w:numPr></w:pPr><w:r><w:rPr/><w:t xml:space="preserve">Research Fellow in Public International Law at the Institut de Recherches Europe-Asia, Aix-Marseille Université - Schuman - 3 Avenue R. Schuman - 13628 Aix-en-Provence, France. The assigned theme was: &amp;quot;The EU-China Road to the Comprehensive Agreement on Investment&amp;quot;. COST Association - Cooperation in Science and Technology – European Union SpaceCity: European Union SpaceExpert, member of international research projects[ 2022 – Current ]Member of the international team, expert in GDHRNet COST Action - Fundamental and vertical dimension of human rights in online Working Group (WG 1) Participating actions CA19143.COST Actions are four-year, bottom-up networks stimulating research, innovation and careers. References: https:// </w:t></w:r><w:hyperlink r:id="rId13" w:history="1"><w:r><w:rPr><w:color w:val="#410a8c"/><w:u w:val="single"/></w:rPr><w:t xml:space="preserve">www.cost.eu/actions/CA19143/#tabs+Name%20Groups%20and%20Membership</w:t></w:r></w:hyperlink><w:r><w:rPr/><w:t xml:space="preserve"> or </w:t></w:r><w:hyperlink r:id="rId14" w:history="1"><w:r><w:rPr><w:color w:val="#410a8c"/><w:u w:val="single"/></w:rPr><w:t xml:space="preserve">https://www.cost.eu/actons/</w:t></w:r></w:hyperlink><w:r><w:rPr/><w:t xml:space="preserve"> CA19143/#tabs+NameMember in COST Action CA22162WG1: Hazards and socio-economic impacts in weather and climate scales -WG2: Climate adaptation decision and support tools „Andrei Șaguna” University – Constanța, RomaniaCity: Constanța | Country: RomaniaAssociate Professor and Research Scientist in International Law, Education and Transdisciplinarity[ 01/10/2021 – Current ]Didactic and pedagogical activities, research. CIRET - Centre International de Recherches et études Transdisciplinaires – Paris, FranceCity: Paris | Country: FranceActive researcher in transdisciplinarity[ 2021 – Current ]Education, research, editorial and organizational activities Active researcher in the Centre International deRecherches et Études Transdisciplinaires - CIRET Paris, member of the Extended General Secretariat and member of the Scientific Committee of TERRA - HN Réseau scientifique de recherche et de publication: </w:t></w:r><w:hyperlink r:id="rId15" w:history="1"><w:r><w:rPr><w:color w:val="#410a8c"/><w:u w:val="single"/></w:rPr><w:t xml:space="preserve">https://www.reseauterra.eu/article1464.html</w:t></w:r></w:hyperlink><w:r><w:rPr/><w:t xml:space="preserve">Vice Secretary-General & ResearcherEditorial, scientific, compliance, management and organizational activities. European Banking and Financial Law Association - AEDBF Europe and Romania – Brussels, București, BelgiumCity: Brussels, București | Country: BelgiumVicepresident, member in Board of Directors[ 2019 – 2024 ]</w:t></w:r></w:p><w:p><w:pPr><w:numPr><w:ilvl w:val="0"/><w:numId w:val="3"/></w:numPr></w:pPr><w:r><w:rPr/><w:t xml:space="preserve">Vice President AEDBF Romania, member of the European Council of Directors of the European Society forBanking and Financial Law (AEDBF), an international scientific society where, together with other representatives from different countries, we approve, according to the internal rules, issues related to the functioning and organization of this society, educational and research programs, and we analyze international banking agreements and their role in the development of international law.</w:t></w:r></w:p><w:p><w:pPr><w:numPr><w:ilvl w:val="0"/><w:numId w:val="3"/></w:numPr></w:pPr><w:r><w:rPr/><w:t xml:space="preserve">Address: Av. Louise 149, 1050 Brussels, Belgium. European Society of International Law - Diversity Advisory Body – Florence, ItalyCity: Florence | Country: ItalyMember advisor[ 2024 – Current ]</w:t></w:r><w:hyperlink r:id="rId16" w:history="1"><w:r><w:rPr><w:color w:val="#410a8c"/><w:u w:val="single"/></w:rPr><w:t xml:space="preserve">https://esil-sedi.eu/diversity-advisory-body/</w:t></w:r></w:hyperlink><w:r><w:rPr/><w:t xml:space="preserve">As outlined in the ESIL Statement of Principles on Diversity, Equality and Inclusion, ESIL continues to intensify its efforts to encourage the progression of early career international legal scholars, in a spirit of diversity, equality and inclusion. Notably, ESIL has recently appointed the ESIL Diversity Advisory Body to advise the Board and provide a focal point for all Members in relation to these crucial issues. ISDS Academic Forum- University of Oslo & Geneva center for IDS – Oslo, NorwayCity: Oslo | Country: NorwayActive academic[ 2024 – Current ]</w:t></w:r><w:hyperlink r:id="rId17" w:history="1"><w:r><w:rPr><w:color w:val="#410a8c"/><w:u w:val="single"/></w:rPr><w:t xml:space="preserve">https://www.jus.uio.no/ior/english/research/projects/copiid/academic-forum/</w:t></w:r></w:hyperlink><w:r><w:rPr/><w:t xml:space="preserve">Exchange views, explore issues and options, test ideas and solutions, and make a constructive contribution to the ongoing discussions on possible reform of ISDS, in particular the discussions in the context of UNCITRAL’s Working Group III (WGIII).Also see </w:t></w:r><w:hyperlink r:id="rId18" w:history="1"><w:r><w:rPr><w:color w:val="#410a8c"/><w:u w:val="single"/></w:rPr><w:t xml:space="preserve">https://www.cids.ch/academic-forum</w:t></w:r></w:hyperlink><w:r><w:rPr/><w:t xml:space="preserve"> International Institute for the Analysis of Legal and Administrative Mutation – Bucharest, RomaniaCity: Bucharest | Country: RomaniaPresident[ 2023 – Current ]Research and development in law with a focus on modern transformations.</w:t></w:r><w:hyperlink r:id="rId19" w:history="1"><w:r><w:rPr><w:color w:val="#410a8c"/><w:u w:val="single"/></w:rPr><w:t xml:space="preserve">https://listainstitutii.ro/ong-asociatia-institutul-international-de-analiza-a-mutatiilor-juridice-si-administrative-243452</w:t></w:r></w:hyperlink><w:r><w:rPr/><w:t xml:space="preserve">  European Society of International Law – Florența, ItalyCity: Florența | Country: ItalyCo-Chair of ESIL's International Business and Human Rights Interest Group[ 2023 – Current ]Scientific research activities & international events organisation CIRET – Paris, FranceCity: Paris | Country: FranceVice Secretary-General of CIRET Paris[ 2024 – Current ]•	Administrative Support: Assist the Secretary-General in coordinating organisational activities and implementing strategies.•	Representation: Represent CIRET at key events and meetings.•	Team Coordination: Oversee daily operations and team collaboration.•	Reporting: Prepare activity and financial reports for leadership.Project Manager Duties:•	Planning: Design and implement projects with clear objectives and timelines.•	Coordination: Lead project teams and ensure effective communication.•	Monitoring: Track progress and adjust plans as needed.•	Budget Management: Ensure efficient use of allocated funds.Compliance Oversight:•	Legal Compliance: Ensure activities adhere to regulations (e.g., data protection, copyright).•	Policy Development: Establish internal policies to promote ethics and compliance.•	Risk Management: Identify and mitigate non-compliance risks.•	Training: Educate staff on regulatory and ethical standards.Editor-in-Chief Responsibilities:•	Editorial Supervision: Curate and edit newsletter content to ensure quality and relevance.•	Team Leadership: Manage contributors and editorial schedules.•	Publishing Strategy: Oversee timelines and ensure timely publication.•	Outreach: Promote the newsletter to engage a global audience with transdisciplinary perspectives. Visiting Fellow at the Lauterpacht Centre for International Law, University of Cambridge – Cambridge,United KingdomCity: Cambridge | Country: United KingdomAcademic Visitor[ 2025 – Current ]Research Area:International Investment Law, State Responsibility, and Emerging Technologies Research Title:&amp;quot;Reimagining Investment Treaties for the AI Era: Shared Responsibilities of States, Tech Investors, and KeyStakeholders&amp;quot;</w:t></w:r></w:p><w:p><w:pPr/><w:r><w:rPr/><w:t xml:space="preserve">EDUCATION AND TRAINING</w:t></w:r></w:p><w:p><w:pPr/><w:r><w:rPr/><w:t xml:space="preserve">Certificat Clarivate în Good Citation BehaviorWeb of Science Academy [ 2024 ]City: Jersey | Country: United States | Website: </w:t></w:r><w:hyperlink r:id="rId20" w:history="1"><w:r><w:rPr><w:color w:val="#410a8c"/><w:u w:val="single"/></w:rPr><w:t xml:space="preserve">https://clarivate.com/products/scientific-and-academic-research/</w:t></w:r></w:hyperlink><w:r><w:rPr/><w:t xml:space="preserve"> research-discovery-and-workflow-solutions/webofscience-platform/ | Level in EQF: EQF level 7Certificat Clarivate in An Introduction to Ethical Publishing BehaviorWeb of Science Academy [ 2024 ]City: Jersey | Country: United States | Website: </w:t></w:r><w:hyperlink r:id="rId21" w:history="1"><w:r><w:rPr><w:color w:val="#410a8c"/><w:u w:val="single"/></w:rPr><w:t xml:space="preserve">https://www.webofknowledge.com/</w:t></w:r></w:hyperlink><w:r><w:rPr/><w:t xml:space="preserve"> | Level in EQF: EQF level 7Certificat Clarivate in Mentoring in Peer ReviewWeb of Science [ 2024 ]City: Jersey | Country: United States | Website: </w:t></w:r><w:hyperlink r:id="rId21" w:history="1"><w:r><w:rPr><w:color w:val="#410a8c"/><w:u w:val="single"/></w:rPr><w:t xml:space="preserve">https://www.webofknowledge.com/</w:t></w:r></w:hyperlink><w:r><w:rPr/><w:t xml:space="preserve"> | Level in EQF: EQF level 8Training in international arbitrationChartered Institute of Arbitrators [ 2013 – 2018 ]City: Londra | Country: United Kingdom | Website: </w:t></w:r><w:hyperlink r:id="rId22" w:history="1"><w:r><w:rPr><w:color w:val="#410a8c"/><w:u w:val="single"/></w:rPr><w:t xml:space="preserve">https://www.ciarb.org/</w:t></w:r></w:hyperlink><w:r><w:rPr/><w:t xml:space="preserve"> | Level in EQF: EQF level 7Training and research in international lawBritish Institute of International and Comparative Law [ 2012 – 2016 ]City: London | Country: United Kingdom | Website: </w:t></w:r><w:hyperlink r:id="rId23" w:history="1"><w:r><w:rPr><w:color w:val="#410a8c"/><w:u w:val="single"/></w:rPr><w:t xml:space="preserve">https://www.google.ro/aclk</w:t></w:r></w:hyperlink><w:r><w:rPr/><w:t xml:space="preserve">?| Level in EQF: EQF level 7PHD IN LAW / DIPLOMA (2015) - PUBLIC INTERNATIONAL LAW, SPECIALIZING IN THE LEGAL REGIME OF FOREIGN INVESTMENTS. MAXIMUM QUALIFICATIONInstitute of Legal Research of the Romanian Academy &amp;quot;Acad. Andrei Rădulescu&amp;quot; [ 01/02/2006 – 01/02/2015 ]City: București | Country: Romania | Website: </w:t></w:r><w:hyperlink r:id="rId24" w:history="1"><w:r><w:rPr><w:color w:val="#410a8c"/><w:u w:val="single"/></w:rPr><w:t xml:space="preserve">https://www.icj.ro/despre-institut.htm</w:t></w:r></w:hyperlink><w:r><w:rPr/><w:t xml:space="preserve"> | Level in EQF: EQF level 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Evaluating today’s multi-dependencies in digital transformation, corporate governance and public international law triad</w:t></w:r></w:hyperlink></w:p><w:p><w:pPr/><w:hyperlink r:id="rId26" w:history="1"><w:r><w:rPr><w:color w:val="#410a8c"/><w:u w:val="single"/></w:rPr><w:t xml:space="preserve">Cristina Elena Popa Tache</w:t></w:r></w:hyperlink><w:r><w:rPr/><w:t xml:space="preserve">,</w:t></w:r><w:hyperlink r:id="rId27" w:history="1"><w:r><w:rPr><w:color w:val="#410a8c"/><w:u w:val="single"/></w:rPr><w:t xml:space="preserve">Cătălin Silviu Săraru</w:t></w:r></w:hyperlink></w:p><w:p><w:pPr/><w:r><w:rPr><w:i w:val="1"/><w:iCs w:val="1"/></w:rPr><w:t xml:space="preserve">Cogent Social Sciences</w:t></w:r><w:r><w:rPr/><w:t xml:space="preserve">, In press, 10 (1), </w:t></w:r><w:hyperlink r:id="rId28" w:history="1"><w:r><w:rPr><w:color w:val="#410a8c"/><w:u w:val="single"/></w:rPr><w:t xml:space="preserve">⟨10.1080/23311886.2024.2370945⟩</w:t></w:r></w:hyperlink></w:p><w:p><w:pPr/><w:r><w:rPr/><w:t xml:space="preserve">Article dans une revue</w:t></w:r></w:p><w:p><w:pPr/><w:hyperlink r:id="rId25" w:history="1"><w:r><w:rPr><w:color w:val="#410a8c"/><w:u w:val="single"/></w:rPr><w:t xml:space="preserve">hal-04637468v1</w:t></w:r></w:hyperlink></w:p></w:tc></w:tr><w:tr><w:trPr/><w:tc><w:tcPr><w:noWrap/></w:tcPr><w:p><w:pPr><w:spacing w:after="200"/></w:pPr><w:hyperlink r:id="rId29" w:history="1"><w:r><w:rPr><w:color w:val="1e198e"/><w:b w:val="1"/><w:bCs w:val="1"/><w:u w:val="single"/></w:rPr><w:t xml:space="preserve">State Immunity, Between Past and Future</w:t></w:r></w:hyperlink></w:p><w:p><w:pPr/><w:hyperlink r:id="rId26" w:history="1"><w:r><w:rPr><w:color w:val="#410a8c"/><w:u w:val="single"/></w:rPr><w:t xml:space="preserve">Cristina Elena Popa Tache</w:t></w:r></w:hyperlink></w:p><w:p><w:pPr/><w:r><w:rPr><w:i w:val="1"/><w:iCs w:val="1"/></w:rPr><w:t xml:space="preserve">Access to Justice in Eastern Europe</w:t></w:r><w:r><w:rPr/><w:t xml:space="preserve">, 2023, 6 (1), pp.97-110. </w:t></w:r><w:hyperlink r:id="rId30" w:history="1"><w:r><w:rPr><w:color w:val="#410a8c"/><w:u w:val="single"/></w:rPr><w:t xml:space="preserve">⟨10.33327/AJEE-18-6.1-a000121⟩</w:t></w:r></w:hyperlink></w:p><w:p><w:pPr/><w:r><w:rPr/><w:t xml:space="preserve">Article dans une revue</w:t></w:r></w:p><w:p><w:pPr/><w:hyperlink r:id="rId29" w:history="1"><w:r><w:rPr><w:color w:val="#410a8c"/><w:u w:val="single"/></w:rPr><w:t xml:space="preserve">hal-04460767v1</w:t></w:r></w:hyperlink></w:p></w:tc></w:tr><w:tr><w:trPr/><w:tc><w:tcPr><w:noWrap/></w:tcPr><w:p><w:pPr><w:spacing w:after="200"/></w:pPr><w:hyperlink r:id="rId31" w:history="1"><w:r><w:rPr><w:color w:val="1e198e"/><w:b w:val="1"/><w:bCs w:val="1"/><w:u w:val="single"/></w:rPr><w:t xml:space="preserve">&amp;lt;i&amp;gt;Lawfare,&amp;lt;/i&amp;gt; Between its (Un)Limits and Transdisciplinarity</w:t></w:r></w:hyperlink></w:p><w:p><w:pPr/><w:hyperlink r:id="rId26" w:history="1"><w:r><w:rPr><w:color w:val="#410a8c"/><w:u w:val="single"/></w:rPr><w:t xml:space="preserve">Cristina Elena Popa Tache</w:t></w:r></w:hyperlink><w:r><w:rPr/><w:t xml:space="preserve">,</w:t></w:r><w:hyperlink r:id="rId32" w:history="1"><w:r><w:rPr><w:color w:val="#410a8c"/><w:u w:val="single"/></w:rPr><w:t xml:space="preserve">Cătălin-Silviu Săraru</w:t></w:r></w:hyperlink></w:p><w:p><w:pPr/><w:r><w:rPr><w:i w:val="1"/><w:iCs w:val="1"/></w:rPr><w:t xml:space="preserve">Precedente Revista Jurídica</w:t></w:r><w:r><w:rPr/><w:t xml:space="preserve">, 2023, 23, pp.37-66. </w:t></w:r><w:hyperlink r:id="rId33" w:history="1"><w:r><w:rPr><w:color w:val="#410a8c"/><w:u w:val="single"/></w:rPr><w:t xml:space="preserve">⟨10.18046/prec.v23.5889⟩</w:t></w:r></w:hyperlink></w:p><w:p><w:pPr/><w:r><w:rPr/><w:t xml:space="preserve">Article dans une revue</w:t></w:r></w:p><w:p><w:pPr/><w:hyperlink r:id="rId31" w:history="1"><w:r><w:rPr><w:color w:val="#410a8c"/><w:u w:val="single"/></w:rPr><w:t xml:space="preserve">hal-04460761v1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Adapting to Change Business Law Insights from Today's International Legal Landscape</w:t></w:r></w:hyperlink></w:p><w:p><w:pPr/><w:hyperlink r:id="rId26" w:history="1"><w:r><w:rPr><w:color w:val="#410a8c"/><w:u w:val="single"/></w:rPr><w:t xml:space="preserve">Cristina Elena Popa Tache</w:t></w:r></w:hyperlink><w:r><w:rPr/><w:t xml:space="preserve">,</w:t></w:r><w:hyperlink r:id="rId35" w:history="1"><w:r><w:rPr><w:color w:val="#410a8c"/><w:u w:val="single"/></w:rPr><w:t xml:space="preserve">Deskoska Renata Treneska</w:t></w:r></w:hyperlink><w:r><w:rPr/><w:t xml:space="preserve">,</w:t></w:r><w:hyperlink r:id="rId36" w:history="1"><w:r><w:rPr><w:color w:val="#410a8c"/><w:u w:val="single"/></w:rPr><w:t xml:space="preserve">Boyd Nathaniel</w:t></w:r></w:hyperlink><w:r><w:rPr/><w:t xml:space="preserve">,</w:t></w:r><w:hyperlink r:id="rId37" w:history="1"><w:r><w:rPr><w:color w:val="#410a8c"/><w:u w:val="single"/></w:rPr><w:t xml:space="preserve">Mladenov Marijana</w:t></w:r></w:hyperlink><w:r><w:rPr/><w:t xml:space="preserve">,</w:t></w:r><w:hyperlink r:id="rId38" w:history="1"><w:r><w:rPr><w:color w:val="#410a8c"/><w:u w:val="single"/></w:rPr><w:t xml:space="preserve">Oprea Isabelle</w:t></w:r></w:hyperlink><w:r><w:rPr/><w:t xml:space="preserve">et al.</w:t></w:r></w:p><w:p><w:pPr/><w:r><w:rPr><w:i w:val="1"/><w:iCs w:val="1"/></w:rPr><w:t xml:space="preserve">Adapting to Change Business Law Insights from Today's International Legal Landscape Contributions to the 13th International Conference Challenges of Business Law in the Third Millennium, November 17, 2023, Bucharest</w:t></w:r><w:r><w:rPr/><w:t xml:space="preserve">, ADJURIS, 2024, 978-606-95862-3-5 (E-Book)</w:t></w:r></w:p><w:p><w:pPr/><w:r><w:rPr/><w:t xml:space="preserve">Proceedings/Recueil des communications</w:t></w:r></w:p><w:p><w:pPr/><w:hyperlink r:id="rId34" w:history="1"><w:r><w:rPr><w:color w:val="#410a8c"/><w:u w:val="single"/></w:rPr><w:t xml:space="preserve">hal-04451562v1</w:t></w:r></w:hyperlink></w:p></w:tc></w:tr><w:tr><w:trPr/><w:tc><w:tcPr><w:noWrap/></w:tcPr><w:p><w:pPr><w:spacing w:after="200"/></w:pPr><w:hyperlink r:id="rId39" w:history="1"><w:r><w:rPr><w:color w:val="1e198e"/><w:b w:val="1"/><w:bCs w:val="1"/><w:u w:val="single"/></w:rPr><w:t xml:space="preserve">For an International Transdisciplinary Chair About the Dialogue Between Culture and Technoscience</w:t></w:r></w:hyperlink></w:p><w:p><w:pPr/><w:hyperlink r:id="rId26" w:history="1"><w:r><w:rPr><w:color w:val="#410a8c"/><w:u w:val="single"/></w:rPr><w:t xml:space="preserve">Cristina Elena Popa Tache</w:t></w:r></w:hyperlink><w:r><w:rPr/><w:t xml:space="preserve">,</w:t></w:r><w:hyperlink r:id="rId40" w:history="1"><w:r><w:rPr><w:color w:val="#410a8c"/><w:u w:val="single"/></w:rPr><w:t xml:space="preserve">Hubert Landier</w:t></w:r></w:hyperlink><w:r><w:rPr/><w:t xml:space="preserve">,</w:t></w:r><w:hyperlink r:id="rId41" w:history="1"><w:r><w:rPr><w:color w:val="#410a8c"/><w:u w:val="single"/></w:rPr><w:t xml:space="preserve">Leonardo da S.G. Martins da Costa</w:t></w:r></w:hyperlink><w:r><w:rPr/><w:t xml:space="preserve">,</w:t></w:r><w:hyperlink r:id="rId42" w:history="1"><w:r><w:rPr><w:color w:val="#410a8c"/><w:u w:val="single"/></w:rPr><w:t xml:space="preserve">Mariana Thieriot</w:t></w:r></w:hyperlink></w:p><w:p><w:pPr/><w:r><w:rPr><w:i w:val="1"/><w:iCs w:val="1"/></w:rPr><w:t xml:space="preserve">the Online Symposium „For an international transdisciplinary chair” organized by the International Center for Transdisciplinary Research and Studies (CIRET) March 21-25, 2024, Paris</w:t></w:r><w:r><w:rPr/><w:t xml:space="preserve">, For an International Transdisciplinary Chair About the Dialogue Between Culture and Technoscience, ADJURIS – International Academic Publisher, pp.300, 2024, For an International Transdisciplinary Chair About the Dialogue Between Culture and Technoscience</w:t></w:r></w:p><w:p><w:pPr/><w:r><w:rPr/><w:t xml:space="preserve">Proceedings/Recueil des communications</w:t></w:r></w:p><w:p><w:pPr/><w:hyperlink r:id="rId39" w:history="1"><w:r><w:rPr><w:color w:val="#410a8c"/><w:u w:val="single"/></w:rPr><w:t xml:space="preserve">hal-04605869v1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Tempore Mutationis in International and Comparative Law</w:t></w:r></w:hyperlink></w:p><w:p><w:pPr/><w:hyperlink r:id="rId26" w:history="1"><w:r><w:rPr><w:color w:val="#410a8c"/><w:u w:val="single"/></w:rPr><w:t xml:space="preserve">Cristina Elena Popa Tache</w:t></w:r></w:hyperlink><w:r><w:rPr/><w:t xml:space="preserve">,</w:t></w:r><w:hyperlink r:id="rId44" w:history="1"><w:r><w:rPr><w:color w:val="#410a8c"/><w:u w:val="single"/></w:rPr><w:t xml:space="preserve">Cristani Federica</w:t></w:r></w:hyperlink></w:p><w:p><w:pPr/><w:r><w:rPr/><w:t xml:space="preserve">ADJURIS. In press, 978-606-95351-9-6 (E-Book)</w:t></w:r></w:p><w:p><w:pPr/><w:r><w:rPr/><w:t xml:space="preserve">Ouvrages</w:t></w:r></w:p><w:p><w:pPr/><w:hyperlink r:id="rId43" w:history="1"><w:r><w:rPr><w:color w:val="#410a8c"/><w:u w:val="single"/></w:rPr><w:t xml:space="preserve">hal-04460753v1</w:t></w:r></w:hyperlink></w:p></w:tc></w:tr><w:tr><w:trPr/><w:tc><w:tcPr><w:noWrap/></w:tcPr><w:p><w:pPr><w:spacing w:after="200"/></w:pPr><w:hyperlink r:id="rId45" w:history="1"><w:r><w:rPr><w:color w:val="1e198e"/><w:b w:val="1"/><w:bCs w:val="1"/><w:u w:val="single"/></w:rPr><w:t xml:space="preserve">INTRODUCTION TO INTERNATIONAL INVESTMENT LAW</w:t></w:r></w:hyperlink></w:p><w:p><w:pPr/><w:hyperlink r:id="rId26" w:history="1"><w:r><w:rPr><w:color w:val="#410a8c"/><w:u w:val="single"/></w:rPr><w:t xml:space="preserve">Cristina Elena Popa Tache</w:t></w:r></w:hyperlink></w:p><w:p><w:pPr/><w:r><w:rPr/><w:t xml:space="preserve">ADJURIS Societatea de Stiinte Juridice si Administrative. </w:t></w:r><w:hyperlink r:id="rId46" w:history="1"><w:r><w:rPr><w:color w:val="#410a8c"/><w:u w:val="single"/></w:rPr><w:t xml:space="preserve">ADJURIS</w:t></w:r></w:hyperlink><w:r><w:rPr/><w:t xml:space="preserve">, 2020, 978-606-94978-2-1 (E-Book)</w:t></w:r></w:p><w:p><w:pPr/><w:r><w:rPr/><w:t xml:space="preserve">Ouvrages</w:t></w:r></w:p><w:p><w:pPr/><w:hyperlink r:id="rId45" w:history="1"><w:r><w:rPr><w:color w:val="#410a8c"/><w:u w:val="single"/></w:rPr><w:t xml:space="preserve">hal-04451531v1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B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6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DF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na-elena-popa-tache" TargetMode="External"/><Relationship Id="rId9" Type="http://schemas.openxmlformats.org/officeDocument/2006/relationships/hyperlink" Target="https://orcid.org/0000-0003-1508-7658" TargetMode="External"/><Relationship Id="rId10" Type="http://schemas.openxmlformats.org/officeDocument/2006/relationships/hyperlink" Target="http://www.researcherid.com/rid/HGA-3707-2022" TargetMode="External"/><Relationship Id="rId11" Type="http://schemas.openxmlformats.org/officeDocument/2006/relationships/hyperlink" Target="https://think.taylorandfrancis.com/article_collections/cogent-social-sciences-legal-studies-in-the-era-of-artificial-intelligence-and-transdisciplinary-dialogue/" TargetMode="External"/><Relationship Id="rId12" Type="http://schemas.openxmlformats.org/officeDocument/2006/relationships/hyperlink" Target="https://link.springer.com/collections/jgjcbhfddc" TargetMode="External"/><Relationship Id="rId13" Type="http://schemas.openxmlformats.org/officeDocument/2006/relationships/hyperlink" Target="http://www.cost.eu/actions/CA19143/#tabs+Name%20Groups%20and%20Membership" TargetMode="External"/><Relationship Id="rId14" Type="http://schemas.openxmlformats.org/officeDocument/2006/relationships/hyperlink" Target="https://www.cost.eu/actons/" TargetMode="External"/><Relationship Id="rId15" Type="http://schemas.openxmlformats.org/officeDocument/2006/relationships/hyperlink" Target="https://www.reseauterra.eu/article1464.html" TargetMode="External"/><Relationship Id="rId16" Type="http://schemas.openxmlformats.org/officeDocument/2006/relationships/hyperlink" Target="https://esil-sedi.eu/diversity-advisory-body/" TargetMode="External"/><Relationship Id="rId17" Type="http://schemas.openxmlformats.org/officeDocument/2006/relationships/hyperlink" Target="https://www.jus.uio.no/ior/english/research/projects/copiid/academic-forum/" TargetMode="External"/><Relationship Id="rId18" Type="http://schemas.openxmlformats.org/officeDocument/2006/relationships/hyperlink" Target="https://www.cids.ch/academic-forum" TargetMode="External"/><Relationship Id="rId19" Type="http://schemas.openxmlformats.org/officeDocument/2006/relationships/hyperlink" Target="https://listainstitutii.ro/ong-asociatia-institutul-international-de-analiza-a-mutatiilor-juridice-si-administrative-243452" TargetMode="External"/><Relationship Id="rId20" Type="http://schemas.openxmlformats.org/officeDocument/2006/relationships/hyperlink" Target="https://clarivate.com/products/scientific-and-academic-research/" TargetMode="External"/><Relationship Id="rId21" Type="http://schemas.openxmlformats.org/officeDocument/2006/relationships/hyperlink" Target="https://www.webofknowledge.com/" TargetMode="External"/><Relationship Id="rId22" Type="http://schemas.openxmlformats.org/officeDocument/2006/relationships/hyperlink" Target="https://www.ciarb.org/" TargetMode="External"/><Relationship Id="rId23" Type="http://schemas.openxmlformats.org/officeDocument/2006/relationships/hyperlink" Target="https://www.google.ro/aclk" TargetMode="External"/><Relationship Id="rId24" Type="http://schemas.openxmlformats.org/officeDocument/2006/relationships/hyperlink" Target="https://www.icj.ro/despre-institut.htm" TargetMode="External"/><Relationship Id="rId25" Type="http://schemas.openxmlformats.org/officeDocument/2006/relationships/hyperlink" Target="https://hal.science/hal-04637468v1" TargetMode="External"/><Relationship Id="rId26" Type="http://schemas.openxmlformats.org/officeDocument/2006/relationships/hyperlink" Target="https://hal.science/search/index/?q=*&amp;authFullName_s=Cristina Elena Popa Tache" TargetMode="External"/><Relationship Id="rId27" Type="http://schemas.openxmlformats.org/officeDocument/2006/relationships/hyperlink" Target="https://hal.science/search/index/?q=*&amp;authFullName_s=C&#259;t&#259;lin Silviu S&#259;raru" TargetMode="External"/><Relationship Id="rId28" Type="http://schemas.openxmlformats.org/officeDocument/2006/relationships/hyperlink" Target="https://dx.doi.org/10.1080/23311886.2024.2370945" TargetMode="External"/><Relationship Id="rId29" Type="http://schemas.openxmlformats.org/officeDocument/2006/relationships/hyperlink" Target="https://hal.science/hal-04460767v1" TargetMode="External"/><Relationship Id="rId30" Type="http://schemas.openxmlformats.org/officeDocument/2006/relationships/hyperlink" Target="https://dx.doi.org/10.33327/AJEE-18-6.1-a000121" TargetMode="External"/><Relationship Id="rId31" Type="http://schemas.openxmlformats.org/officeDocument/2006/relationships/hyperlink" Target="https://hal.science/hal-04460761v1" TargetMode="External"/><Relationship Id="rId32" Type="http://schemas.openxmlformats.org/officeDocument/2006/relationships/hyperlink" Target="https://hal.science/search/index/?q=*&amp;authFullName_s=C&#259;t&#259;lin-Silviu S&#259;raru" TargetMode="External"/><Relationship Id="rId33" Type="http://schemas.openxmlformats.org/officeDocument/2006/relationships/hyperlink" Target="https://dx.doi.org/10.18046/prec.v23.5889" TargetMode="External"/><Relationship Id="rId34" Type="http://schemas.openxmlformats.org/officeDocument/2006/relationships/hyperlink" Target="https://hal.science/hal-04451562v1" TargetMode="External"/><Relationship Id="rId35" Type="http://schemas.openxmlformats.org/officeDocument/2006/relationships/hyperlink" Target="https://hal.science/search/index/?q=*&amp;authFullName_s=Deskoska Renata Treneska" TargetMode="External"/><Relationship Id="rId36" Type="http://schemas.openxmlformats.org/officeDocument/2006/relationships/hyperlink" Target="https://hal.science/search/index/?q=*&amp;authFullName_s=Boyd Nathaniel" TargetMode="External"/><Relationship Id="rId37" Type="http://schemas.openxmlformats.org/officeDocument/2006/relationships/hyperlink" Target="https://hal.science/search/index/?q=*&amp;authFullName_s=Mladenov Marijana" TargetMode="External"/><Relationship Id="rId38" Type="http://schemas.openxmlformats.org/officeDocument/2006/relationships/hyperlink" Target="https://hal.science/search/index/?q=*&amp;authFullName_s=Oprea Isabelle" TargetMode="External"/><Relationship Id="rId39" Type="http://schemas.openxmlformats.org/officeDocument/2006/relationships/hyperlink" Target="https://hal.science/hal-04605869v1" TargetMode="External"/><Relationship Id="rId40" Type="http://schemas.openxmlformats.org/officeDocument/2006/relationships/hyperlink" Target="https://hal.science/search/index/?q=*&amp;authFullName_s=Hubert Landier" TargetMode="External"/><Relationship Id="rId41" Type="http://schemas.openxmlformats.org/officeDocument/2006/relationships/hyperlink" Target="https://hal.science/search/index/?q=*&amp;authFullName_s=Leonardo da S.G. Martins da Costa" TargetMode="External"/><Relationship Id="rId42" Type="http://schemas.openxmlformats.org/officeDocument/2006/relationships/hyperlink" Target="https://hal.science/search/index/?q=*&amp;authFullName_s=Mariana Thieriot" TargetMode="External"/><Relationship Id="rId43" Type="http://schemas.openxmlformats.org/officeDocument/2006/relationships/hyperlink" Target="https://hal.science/hal-04460753v1" TargetMode="External"/><Relationship Id="rId44" Type="http://schemas.openxmlformats.org/officeDocument/2006/relationships/hyperlink" Target="https://hal.science/search/index/?q=*&amp;authFullName_s=Cristani Federica" TargetMode="External"/><Relationship Id="rId45" Type="http://schemas.openxmlformats.org/officeDocument/2006/relationships/hyperlink" Target="https://hal.science/hal-04451531v1" TargetMode="External"/><Relationship Id="rId46" Type="http://schemas.openxmlformats.org/officeDocument/2006/relationships/hyperlink" Target="https://www.adjuris.ro/editura.html"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Elena Popa Tache</dc:title>
  <dc:description>CV</dc:description>
  <dc:subject/>
  <cp:keywords/>
  <cp:category/>
  <cp:lastModifiedBy/>
  <dcterms:created xsi:type="dcterms:W3CDTF">2026-05-01T12:33:23+02:00</dcterms:created>
  <dcterms:modified xsi:type="dcterms:W3CDTF">2026-05-01T12:33:23+02:00</dcterms:modified>
</cp:coreProperties>
</file>

<file path=docProps/custom.xml><?xml version="1.0" encoding="utf-8"?>
<Properties xmlns="http://schemas.openxmlformats.org/officeDocument/2006/custom-properties" xmlns:vt="http://schemas.openxmlformats.org/officeDocument/2006/docPropsVTypes"/>
</file>