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Dalal Kassab-Kodssieh </w:t></w:r><w:r><w:rPr><w:color w:val="641e6e"/></w:rPr><w:t xml:space="preserve">Architecte - Paysagiste - Gestionnaire de Projets (MBA)Docteur en Géographie Urbanisme Aménagement Université Paris 1 Panthéon-Sorbonne (ED de Géographie)  Chercheure rattachée au labo Ahttep ENSA Paris-La Villette    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Docteur en Géographie Urbanisme Aménagement de l'Université Paris 1 Panthéon-Sorbonne</w:t></w:r></w:p><w:p><w:pPr><w:numPr><w:ilvl w:val="0"/><w:numId w:val="1"/></w:numPr></w:pPr><w:r><w:rPr/><w:t xml:space="preserve">Chercheure rattachée à l'unité de recherche Ahttep à l'ENSA Paris-La Villette, UMR AUSer 3329 CNRS</w:t></w:r></w:p><w:p><w:pPr><w:numPr><w:ilvl w:val="0"/><w:numId w:val="1"/></w:numPr></w:pPr><w:r><w:rPr/><w:t xml:space="preserve">Membre associée du Centre de Droit Maritime et Océanique (CDMO) à Nantes Université depuis décembre 2024</w:t></w:r></w:p><w:p><w:pPr><w:numPr><w:ilvl w:val="0"/><w:numId w:val="1"/></w:numPr></w:pPr><w:r><w:rPr/><w:t xml:space="preserve">Membre et coordinatrice du réseau « Fabriques des Territoires Prospectifs » FTP, depuis janvier 2021.</w:t></w:r></w:p><w:p><w:pPr/><w:r><w:rPr><w:b w:val="1"/><w:bCs w:val="1"/></w:rPr><w:t xml:space="preserve">PROFIL</w:t></w:r></w:p><w:p><w:pPr/><w:r><w:rPr/><w:t xml:space="preserve">Recherche, créativité, leadership, responsabilité, compétences administratives, planification stratégique et prise de décision.</w:t></w:r></w:p><w:p><w:pPr/><w:r><w:rPr/><w:t xml:space="preserve">17 ans d’expériences professionnelles dans mes domaines d’expertise</w:t></w:r></w:p><w:p><w:pPr/><w:r><w:rPr/><w:t xml:space="preserve">Inscrite à l’Ordre des Ingénieurs et Architectes (OIA) depuis l'année 2005.</w:t></w:r></w:p><w:p><w:pPr/><w:r><w:rPr><w:b w:val="1"/><w:bCs w:val="1"/></w:rPr><w:t xml:space="preserve">FORMATION DOCTORALE</w:t></w:r></w:p><w:p><w:pPr/><w:r><w:rPr/><w:t xml:space="preserve">2018-2025 : Doctorat de l’Université Paris 1 Panthéon-Sorbonne, École Doctorale de Géographie EDGP 434, Paris Sorbonne</w:t></w:r></w:p><w:p><w:pPr/><w:r><w:rPr/><w:t xml:space="preserve">                 Discipline : Géographie       « Espaces, Territoires, Aménagement »									 Spécialité : Géographie Urbanisme Aménagement  (CNU 23 et 24)                 Sujet de thèse : La Fabrique des Frontières Mouvantes, Proche et Moyen-Orient, Liban 1915-2025.                 Directeur de thèse : Pr. Dr. Hdr Christian Pédelahore de Loddis 									 Date de soutenance : 18 décembre 2025									 « Géographie physique, humaine, culturelle, économique et régionale »									                  Labo AHTTEP, École Nationale Supérieure d'Architecture Paris_La Villette, UMR AUSser 3329 CNRS									 « Architecture Histoire Techniques Territoires Patrimoines »                 Unité Mixte de Recherche « Architecture Urbanisme Société : Savoirs Enseignement Recherche »									 Page personnelle : https://www.ahttep-architecture-histoire.fr/_Kassab-Kodssieh-Dalal_.html</w:t></w:r></w:p><w:p><w:pPr/><w:r><w:rPr><w:b w:val="1"/><w:bCs w:val="1"/></w:rPr><w:t xml:space="preserve">TITRES UNIVERSITAIRES</w:t></w:r></w:p><w:p><w:pPr/><w:r><w:rPr/><w:t xml:space="preserve">2012-2014 : Master en Architecture du Paysage et de l’Environnement, MAPE IBA UL, Université Libanaise, Liban (Rang : 1/15)</w:t></w:r></w:p><w:p><w:pPr/><w:r><w:rPr/><w:t xml:space="preserve">                  Major de promotion - Mémoire de diplôme reçu avec distinction  (Mémoire : A, 90/100)                                        Thème de recherche : « La pluri-interfacialité paysagère, Mdeirej et Dahr El Baydar, Liban ». 										</w:t></w:r></w:p><w:p><w:pPr/><w:r><w:rPr/><w:t xml:space="preserve">2008-2009 : Master en Gestion des Entreprises - MBA, USEK, Liban  (86/100)</w:t></w:r></w:p><w:p><w:pPr/><w:r><w:rPr/><w:t xml:space="preserve">                  Mémoire de diplôme reçu avec distinction « Project Management » (Mémoire : A+ , 95/100)       										</w:t></w:r></w:p><w:p><w:pPr/><w:r><w:rPr/><w:t xml:space="preserve">2006-2008 : Diplôme d’Études Supérieures Spécialisées en Gestion, DESS, HEC Montréal, Québec, Canada (Rang 2/16 - 3.29/4)</w:t></w:r></w:p><w:p><w:pPr/><w:r><w:rPr/><w:t xml:space="preserve">2002-2004 : Master en Architecture, USEK, Liban (Bac +6) - (81/100)</w:t></w:r></w:p><w:p><w:pPr/><w:r><w:rPr/><w:t xml:space="preserve">                  Major de promotion ; diplôme reçu avec distinction, ( Rang : 1/60)                  Thème de recherche « Art, Musique et Architecture ». (Mémoire : A+)					</w:t></w:r></w:p><w:p><w:pPr/><w:r><w:rPr/><w:t xml:space="preserve">1998-2002 : Licence en Architecture, Université Saint-Esprit de Kaslik, USEK, Liban</w:t></w:r></w:p><w:p><w:pPr/><w:r><w:rPr/><w:t xml:space="preserve">Équivalences de diplômes : au Centre International d’Études Pédagogiques (CIEP) en France et au *World Education Services *(WES), Canada. Lien_Verified International Academic Qualifications_WES Badges</w:t></w:r></w:p><w:p><w:pPr/><w:r><w:rPr><w:b w:val="1"/><w:bCs w:val="1"/></w:rPr><w:t xml:space="preserve">PRIX ACADEMIQUES ET PROFESSIONNELS</w:t></w:r></w:p><w:p><w:pPr/><w:r><w:rPr/><w:t xml:space="preserve">2006-2008 : Bourse de 2 ans attribuée par le Comité de Sélection de HEC Montréal, Québec Canada.</w:t></w:r></w:p><w:p><w:pPr/><w:r><w:rPr/><w:t xml:space="preserve">2006 : Nominée « *Best Architect of the year  » à Erga Group Architects & Engineers consultants, Liban.</w:t></w:r></w:p><w:p><w:pPr/><w:r><w:rPr/><w:t xml:space="preserve">2002 : Reçue le « Prix de Carina Kreidy », un concours universitaire de Projets d’architecture et d’urbanisme, attribué par le comité de l’USEK avec l’approbation des membres du jury.</w:t></w:r></w:p><w:p><w:pPr/><w:r><w:rPr><w:b w:val="1"/><w:bCs w:val="1"/></w:rPr><w:t xml:space="preserve">EXPERIENCES D'ENSEIGNEMENT ET DE RECHERCHE</w:t></w:r></w:p><w:p><w:pPr/><w:r><w:rPr/><w:t xml:space="preserve">2023-2024 :</w:t></w:r></w:p><w:p><w:pPr/><w:r><w:rPr/><w:t xml:space="preserve">Enseignement à l’UFR de Géographie, Université Paris 1 Panthéon-Sorbonne (96h)</w:t></w:r></w:p><w:p><w:pPr/><w:r><w:rPr/><w:t xml:space="preserve">Enseignement à l’École Nationale Supérieure d’Architecture de Paris-La-Villette (48h)</w:t></w:r></w:p><w:p><w:pPr><w:numPr><w:ilvl w:val="0"/><w:numId w:val="2"/></w:numPr></w:pPr><w:r><w:rPr/><w:t xml:space="preserve">Séminaire de recherche et encadrement de mémoires MS709-909, deux groupes de 30 étudiants en Master de recherche, S1, (28h).</w:t></w:r></w:p><w:p><w:pPr><w:numPr><w:ilvl w:val="0"/><w:numId w:val="2"/></w:numPr></w:pPr><w:r><w:rPr/><w:t xml:space="preserve">Suivi et encadrement des travaux de mémoire d’étudiants en Master, DSA et membre du jury final (20h).</w:t></w:r></w:p><w:p><w:pPr/><w:r><w:rPr/><w:t xml:space="preserve">Membre du jury final, soutenance des Mémoires de recherche, Post Master, étudiants au DSA Ensa PLV, S2 (9h).</w:t></w:r></w:p><w:p><w:pPr/><w:r><w:rPr/><w:t xml:space="preserve">2022-2023 :</w:t></w:r></w:p><w:p><w:pPr/><w:r><w:rPr/><w:t xml:space="preserve">Enseignement / Chargée de TD à l’UFR de Géographie, Univ. Paris 1 Panthéon Sorbonne, (94h)</w:t></w:r></w:p><w:p><w:pPr/><w:r><w:rPr/><w:t xml:space="preserve">Chargée de Séminaires de recherche et encadrement de Mémoires à l’ENSA Paris-La-Villette, 3 Groupes, (33h).</w:t></w:r></w:p><w:p><w:pPr><w:numPr><w:ilvl w:val="0"/><w:numId w:val="3"/></w:numPr></w:pPr><w:r><w:rPr/><w:t xml:space="preserve">Séminaire thématique, Architecture, fabrique soutenable du </w:t></w:r><w:r><w:rPr><w:i w:val="1"/><w:iCs w:val="1"/></w:rPr><w:t xml:space="preserve">Tout Monde</w:t></w:r><w:r><w:rPr/><w:t xml:space="preserve">, AFSTM (8h)</w:t></w:r></w:p><w:p><w:pPr><w:numPr><w:ilvl w:val="0"/><w:numId w:val="3"/></w:numPr></w:pPr><w:r><w:rPr/><w:t xml:space="preserve">Séminaire Recherche, 15 étudiants en Master au DSA. Suivi et encadrement de travaux de recherche jusqu’au dépôt de Mémoire et Soutenance finale (10h)</w:t></w:r></w:p><w:p><w:pPr><w:numPr><w:ilvl w:val="0"/><w:numId w:val="3"/></w:numPr></w:pPr><w:r><w:rPr/><w:t xml:space="preserve">Encadrement de mémoire au DSA, groupe de 15 étudiants en Master de recherche, M1 et M2, S2, (15 h).</w:t></w:r></w:p><w:p><w:pPr/><w:r><w:rPr/><w:t xml:space="preserve">Membre du jury final, Soutenance des Mémoires de recherche, Post Master étudiants au DSA Ensa PLV, S2 (6h)</w:t></w:r></w:p><w:p><w:pPr/><w:r><w:rPr/><w:t xml:space="preserve">2021-2022 :</w:t></w:r></w:p><w:p><w:pPr/><w:r><w:rPr/><w:t xml:space="preserve">Chargée de Conférences à l’ENSA Paris-la-Villette (DSA Int. et Séminaires de Recherches), (12h)</w:t></w:r></w:p><w:p><w:pPr><w:numPr><w:ilvl w:val="0"/><w:numId w:val="4"/></w:numPr></w:pPr><w:r><w:rPr/><w:t xml:space="preserve">Deux conférences au Diplôme de Spécialisation et d’Approfondissement en architecture et études urbaines, DSA.</w:t></w:r></w:p><w:p><w:pPr><w:numPr><w:ilvl w:val="0"/><w:numId w:val="4"/></w:numPr></w:pPr><w:r><w:rPr/><w:t xml:space="preserve">Deux conférences au Séminaire « Architecture, fabrique soutenable du </w:t></w:r><w:r><w:rPr><w:i w:val="1"/><w:iCs w:val="1"/></w:rPr><w:t xml:space="preserve">Tout Monde</w:t></w:r><w:r><w:rPr/><w:t xml:space="preserve"> » ENSA PLV.</w:t></w:r></w:p><w:p><w:pPr/><w:r><w:rPr><w:b w:val="1"/><w:bCs w:val="1"/></w:rPr><w:t xml:space="preserve">PRODUCTIONS SCIENTIFIQUES</w:t></w:r></w:p><w:p><w:pPr/><w:r><w:rPr/><w:t xml:space="preserve">Participation à plusieurs colloques internationaux (Oceanext 2024 à Nantes Université, Webinaire 1 et 4 du colloque « Regards croisés sur les cultures de l'eau », 2025, ...)</w:t></w:r></w:p><w:p><w:pPr/><w:r><w:rPr/><w:t xml:space="preserve">Participation à plusieurs séminaires, ateliers doctoraux, école d'été à Bordeaux, Master Class, stage en anglais pour la communication scientifique, ...</w:t></w:r></w:p><w:p><w:pPr/><w:r><w:rPr/><w:t xml:space="preserve">Publication en cours de 3 articles en </w:t></w:r><w:r><w:rPr><w:i w:val="1"/><w:iCs w:val="1"/></w:rPr><w:t xml:space="preserve">open access</w:t></w:r><w:r><w:rPr/><w:t xml:space="preserve"> dans des revues à comité de lecture.</w:t></w:r></w:p><w:p><w:pPr/><w:r><w:rPr/><w:t xml:space="preserve">Publication de 2 actes de colloques « Regards croisés sur les cultures de l'eau » dans les Editions Rhin et Danube en juin 2025.</w:t></w:r></w:p><w:p><w:pPr/><w:r><w:rPr/><w:t xml:space="preserve">Diffusion en ligne sous forme de Vidéo de ma participation à un séminaire </w:t></w:r><w:r><w:rPr><w:i w:val="1"/><w:iCs w:val="1"/></w:rPr><w:t xml:space="preserve">Workshop</w:t></w:r><w:r><w:rPr/><w:t xml:space="preserve"> international &amp;quot;</w:t></w:r><w:r><w:rPr><w:i w:val="1"/><w:iCs w:val="1"/></w:rPr><w:t xml:space="preserve">Border complexities</w:t></w:r><w:r><w:rPr/><w:t xml:space="preserve"> &amp;quot; sous le thème « Frontières et spatialités entre réalités et imaginaires » qui s’est tenu le 2 et 3 juin 2022 à l’Université de Lorraine, site de Metz (Vidéothèque de l'université).</w:t></w:r></w:p><w:p><w:pPr/><w:r><w:rPr><w:b w:val="1"/><w:bCs w:val="1"/></w:rPr><w:t xml:space="preserve">Publications</w:t></w:r></w:p><w:p><w:pPr/><w:r><w:rPr/><w:t xml:space="preserve">KASSAB, Dalal ; QIU, Yangzi ; LOUSTALET, Bruno ; ANDRÉ, Amélie ; MAKNI, Inès : « Interfaces Paysagères : Saint-Loubès, une commune mosaïque, hybride et contrastée », École d’été à Bordeaux « Production, pratiques et gestion des environnements périurbain : paradoxes et enjeux pour la recherche urbaine, organisée par le LabEx Futurs urbains en collaboration avec les LabEx IMU, DynamiTe et l’Aurb’a, en juillet 2019.</w:t></w:r></w:p><w:p><w:pPr/><w:r><w:rPr/><w:t xml:space="preserve">KASSAB, Dalal ; « La Pluri-interfacialité Paysagère de Mdeirej et Dahr El Baydar au Liban ; un espace violé, abandonné en déshérence, une friche », Mémoire de recherche, MAPE IBA UL, Septembre 2014.</w:t></w:r></w:p><w:p><w:pPr/><w:r><w:rPr/><w:t xml:space="preserve">KASSAB, Dalal ; « L’Impact des Panneaux Publicitaires sur le Paysage Libanais », Publication de rapport de groupes avec supervision du Dr. Jihad Farah, au MAPE IBA, Université Libanaise, Liban, 2014.</w:t></w:r></w:p><w:p><w:pPr/><w:r><w:rPr/><w:t xml:space="preserve">Séminaire de 3 jours sur la thématique « Paysages, Villes et Territoires » à l’Université François-Rabelais de Tours, France, 2013 avec le Professeur Jean-Louis Yengué et le Professeur émérite Michael Davie.</w:t></w:r></w:p><w:p><w:pPr/><w:r><w:rPr/><w:t xml:space="preserve">KASSAB, Dalal ; « Design and Project Management », Mémoire de diplôme encadré par Dr. Nehmé Azouri, Professeur et doyen de la faculté de Gestion et des Sciences Commerciales, librairie de l’Université Saint-Esprit de Kaslik, USEK, Liban, 2009.</w:t></w:r></w:p><w:p><w:pPr/><w:r><w:rPr/><w:t xml:space="preserve">KASSAB, Dalal ; « Architecture, Musique et Arts », Mémoire de recherche, USEK, Liban, Juillet 2004.Recherche Architecturale et urbaine sur « Le Centre-Ville de Beyrouth », projet de fin d’études, librairie de l’Université Saint-Esprit de Kaslik, USEK, 2004.</w:t></w:r></w:p><w:p><w:pPr/><w:r><w:rPr><w:b w:val="1"/><w:bCs w:val="1"/></w:rPr><w:t xml:space="preserve">Ateliers de Recherche</w:t></w:r><w:r><w:rPr/><w:t xml:space="preserve"> :</w:t></w:r></w:p><w:p><w:pPr/><w:r><w:rPr/><w:t xml:space="preserve">« Études de Réhabilitation Urbaine et des Banlieues au Québec », avec les professeurs André Casault et Léon Télévisian à l’USEK, 2003.</w:t></w:r></w:p><w:p><w:pPr/><w:r><w:rPr/><w:t xml:space="preserve">« Évolution Historique et Développement Urbain de la Ville de Jounieh au Liban », solutions et stratégies architecturales et urbaines à l’USEK, 2003.</w:t></w:r></w:p><w:p><w:pPr/><w:r><w:rPr/><w:t xml:space="preserve">« Les Citées Arabes » avec Professeurs Charles Hadifeh et Tony Younan, à l’USEK, Liban, 2002.</w:t></w:r></w:p><w:p><w:pPr/><w:r><w:rPr><w:b w:val="1"/><w:bCs w:val="1"/></w:rPr><w:t xml:space="preserve">COMPETENCES PROFESSIONNELLES</w:t></w:r></w:p><w:p><w:pPr/><w:r><w:rPr/><w:t xml:space="preserve">Modélisation : AutoCAD (2d, 3D), 3D max, Revit (BIM technology), Sketch Up, ArcGIS Pro & Online.</w:t></w:r></w:p><w:p><w:pPr/><w:r><w:rPr/><w:t xml:space="preserve">Traitement d'images : Adobe Photoshop, Illustrator, Acrobat, PAO sous InDesign, Inkscape et Mind-mapping.</w:t></w:r></w:p><w:p><w:pPr/><w:r><w:rPr/><w:t xml:space="preserve">Bureautique : Microsoft Office, Open Office, Word, Excel, PowerPoint.</w:t></w:r></w:p><w:p><w:pPr/><w:r><w:rPr/><w:t xml:space="preserve">Outils de gestion : Zotero, Primavera, Cartes et données, C&D Online articque</w:t></w:r></w:p><w:p><w:pPr/><w:r><w:rPr><w:i w:val="1"/><w:iCs w:val="1"/></w:rPr><w:t xml:space="preserve">Green Building & LEED Professional Accreditation Workshop</w:t></w:r><w:r><w:rPr/><w:t xml:space="preserve">, Amideast, Liban, 2010.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1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67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B1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D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Dalal Kassab-Kodssieh</dc:title>
  <dc:description>CV</dc:description>
  <dc:subject/>
  <cp:keywords/>
  <cp:category/>
  <cp:lastModifiedBy/>
  <dcterms:created xsi:type="dcterms:W3CDTF">2026-06-01T03:49:09+02:00</dcterms:created>
  <dcterms:modified xsi:type="dcterms:W3CDTF">2026-06-01T03:49:09+02:00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