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David-Artur Daix </w:t></w:r><w:r><w:rPr><w:color w:val="641e6e"/></w:rPr><w:t xml:space="preserve">Agrégé-préparateur HDR de grec– Département des Sciences de l’Antiquité –École Normale Supérieure (PSL) :45 rue d’Ulm, 75230 Paris Cedex 05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david-artur-daix</w:t></w:r></w:hyperlink></w:p><w:p><w:pPr><w:numPr><w:ilvl w:val="0"/><w:numId w:val="1"/></w:numPr></w:pPr><w:r><w:rPr/><w:t xml:space="preserve"> ORCID : </w:t></w:r><w:hyperlink r:id="rId8" w:history="1"><w:r><w:rPr><w:color w:val="#410a8c"/><w:u w:val="single"/></w:rPr><w:t xml:space="preserve">0000-0002-0013-8734</w:t></w:r></w:hyperlink></w:p><w:p><w:pPr><w:numPr><w:ilvl w:val="0"/><w:numId w:val="1"/></w:numPr></w:pPr><w:r><w:rPr/><w:t xml:space="preserve"> IdRef : </w:t></w:r><w:hyperlink r:id="rId9" w:history="1"><w:r><w:rPr><w:color w:val="#410a8c"/><w:u w:val="single"/></w:rPr><w:t xml:space="preserve">07897108X</w:t></w:r></w:hyperlink></w:p><w:p><w:pPr><w:numPr><w:ilvl w:val="0"/><w:numId w:val="1"/></w:numPr></w:pPr><w:r><w:rPr/><w:t xml:space="preserve"> VIAF : </w:t></w:r><w:hyperlink r:id="rId10" w:history="1"><w:r><w:rPr><w:color w:val="#410a8c"/><w:u w:val="single"/></w:rPr><w:t xml:space="preserve">191713451</w:t></w:r></w:hyperlink></w:p><w:p><w:pPr><w:numPr><w:ilvl w:val="0"/><w:numId w:val="1"/></w:numPr></w:pPr><w:r><w:rPr/><w:t xml:space="preserve"> ISNI : </w:t></w:r><w:hyperlink r:id="rId11" w:history="1"><w:r><w:rPr><w:color w:val="#410a8c"/><w:u w:val="single"/></w:rPr><w:t xml:space="preserve">0000000431021242</w:t></w:r></w:hyperlink></w:p><w:p><w:pPr><w:spacing w:before="600"/></w:pPr></w:p><w:p><w:pPr><w:pStyle w:val="Heading2"/></w:pPr><w:r><w:rPr><w:color w:val="1e198e"/><w:b w:val="1"/><w:bCs w:val="1"/></w:rPr><w:t xml:space="preserve">Présentation</w:t></w:r></w:p><w:p><w:pPr><w:spacing w:after="100"/></w:pPr></w:p><w:p><w:pPr/><w:r><w:rPr/><w:t xml:space="preserve">Depuis maintenant plus de vingt ans, j’enseigne le grec ancien au Département des Sciences de l’Antiquité de l’École Normale Supérieure (PSL). Spécialiste de littérature grecque archaïque et classique, je m’intéresse en particulier aux épopées homériques, l’</w:t></w:r><w:r><w:rPr><w:i w:val="1"/><w:iCs w:val="1"/></w:rPr><w:t xml:space="preserve">Iliade</w:t></w:r><w:r><w:rPr/><w:t xml:space="preserve"> et l’</w:t></w:r><w:r><w:rPr><w:i w:val="1"/><w:iCs w:val="1"/></w:rPr><w:t xml:space="preserve">Odyssée</w:t></w:r><w:r><w:rPr/><w:t xml:space="preserve">, et aux rapports — parfois tendus — qu’elles entretiennent avec d’autres traditions poétiques archaïques (poèmes hésiodiques, poèmes du Cycle), ainsi qu'à leur héritage à l’époque classique dans l’œuvre des poètes (par exemple dans la lyrique chorale ou chez les Tragiques) comme des prosateurs (orateurs, historiens et philosophes). Je travaille également beaucoup sur les premiers historiens, Hérodote et Thucydide, ainsi que sur Démosthène (et, dans une moindre mesure, sur Eschine).</w:t></w:r></w:p><w:p><w:pPr/><w:r><w:rPr><w:b w:val="1"/><w:bCs w:val="1"/></w:rPr><w:t xml:space="preserve">Éditions critiques :</w:t></w:r><w:r><w:rPr/><w:t xml:space="preserve">– édition bilingue commentée des discours </w:t></w:r><w:r><w:rPr><w:i w:val="1"/><w:iCs w:val="1"/></w:rPr><w:t xml:space="preserve">Contre Aphobos I & II</w:t></w:r><w:r><w:rPr/><w:t xml:space="preserve"> et </w:t></w:r><w:r><w:rPr><w:i w:val="1"/><w:iCs w:val="1"/></w:rPr><w:t xml:space="preserve">Contre Midias</w:t></w:r><w:r><w:rPr/><w:t xml:space="preserve"> de Démosthène (en collaboration avec Matthieu Fernandez), Les Belles Lettres, coll. « Commentario », Paris, 2017 ;– édition critique bilingue commentée du discours </w:t></w:r><w:r><w:rPr><w:i w:val="1"/><w:iCs w:val="1"/></w:rPr><w:t xml:space="preserve">Sur les forfaitures de l’ambassade</w:t></w:r><w:r><w:rPr/><w:t xml:space="preserve"> de Démosthène, Ausonius Éditions, coll. « Scripta antiqua » n° 170, Bordeaux, 2023 — ouvrage récompensé par la Médaille de Chénier (Académie des Inscriptions et Belles Lettres, avril 2024) et par le Prix Desrousseaux (Association des Études Grecques, juin 2024).</w:t></w:r></w:p><w:p><w:pPr/><w:r><w:rPr><w:b w:val="1"/><w:bCs w:val="1"/></w:rPr><w:t xml:space="preserve">Cours et séminaires :</w:t></w:r><w:r><w:rPr/><w:t xml:space="preserve">– Cours d’Agrégation sur auteur. Préparation au thème grec et pratique de la langue.– Lecture, traduction et commentaire d’œuvres tragiques.– « Prose sublime » : lecture, traduction et commentaire d’œuvres de prosateurs grecs connus pour le caractère « sublime » de leur langue, en particulier les </w:t></w:r><w:r><w:rPr><w:i w:val="1"/><w:iCs w:val="1"/></w:rPr><w:t xml:space="preserve">Histoires</w:t></w:r><w:r><w:rPr/><w:t xml:space="preserve"> de Thucydide et les </w:t></w:r><w:r><w:rPr><w:i w:val="1"/><w:iCs w:val="1"/></w:rPr><w:t xml:space="preserve">Harangues</w:t></w:r><w:r><w:rPr/><w:t xml:space="preserve"> et </w:t></w:r><w:r><w:rPr><w:i w:val="1"/><w:iCs w:val="1"/></w:rPr><w:t xml:space="preserve">Plaidoyers politiques</w:t></w:r><w:r><w:rPr/><w:t xml:space="preserve"> de Démosthène.– « Atelier Homère » : Lecture, traduction et commentaire de l’</w:t></w:r><w:r><w:rPr><w:i w:val="1"/><w:iCs w:val="1"/></w:rPr><w:t xml:space="preserve">Iliade</w:t></w:r><w:r><w:rPr/><w:t xml:space="preserve"> et de l’</w:t></w:r><w:r><w:rPr><w:i w:val="1"/><w:iCs w:val="1"/></w:rPr><w:t xml:space="preserve">Odyssée</w:t></w:r><w:r><w:rPr/><w:t xml:space="preserve">.– Séminaire « Antiquités numériques », en collaboration avec Daniel Béguin et Jeanne Capelle.– Conférences dans le cadre de journées d’études ou de séminaires communs.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Esprit fort : Démosthène, Contre Midias (XXI), § 199</w:t></w:r></w:hyperlink></w:p><w:p><w:pPr/><w:hyperlink r:id="rId13" w:history="1"><w:r><w:rPr><w:color w:val="#410a8c"/><w:u w:val="single"/></w:rPr><w:t xml:space="preserve">David-Artur Daix</w:t></w:r></w:hyperlink></w:p><w:p><w:pPr/><w:r><w:rPr><w:i w:val="1"/><w:iCs w:val="1"/></w:rPr><w:t xml:space="preserve">Revue des Études Grecques</w:t></w:r><w:r><w:rPr/><w:t xml:space="preserve">, A paraître, 137 (2024/2), pp.749-754</w:t></w:r></w:p><w:p><w:pPr/><w:r><w:rPr/><w:t xml:space="preserve">Article dans une revue</w:t></w:r></w:p><w:p><w:pPr/><w:hyperlink r:id="rId12" w:history="1"><w:r><w:rPr><w:color w:val="#410a8c"/><w:u w:val="single"/></w:rPr><w:t xml:space="preserve">hal-04818825v1</w:t></w:r></w:hyperlink></w:p></w:tc></w:tr><w:tr><w:trPr/><w:tc><w:tcPr><w:noWrap/></w:tcPr><w:p><w:pPr><w:spacing w:after="200"/></w:pPr><w:hyperlink r:id="rId14" w:history="1"><w:r><w:rPr><w:color w:val="1e198e"/><w:b w:val="1"/><w:bCs w:val="1"/><w:u w:val="single"/></w:rPr><w:t xml:space="preserve">Démosthène, Contre Midias (XXI), § 202-204 : Hypophore et parallélismes</w:t></w:r></w:hyperlink></w:p><w:p><w:pPr/><w:hyperlink r:id="rId13" w:history="1"><w:r><w:rPr><w:color w:val="#410a8c"/><w:u w:val="single"/></w:rPr><w:t xml:space="preserve">David-Artur Daix</w:t></w:r></w:hyperlink></w:p><w:p><w:pPr/><w:r><w:rPr><w:i w:val="1"/><w:iCs w:val="1"/></w:rPr><w:t xml:space="preserve">Revue de philologie, de littérature et d'histoire anciennes </w:t></w:r><w:r><w:rPr/><w:t xml:space="preserve">, A paraître, 99 (1), pp.55-79</w:t></w:r></w:p><w:p><w:pPr/><w:r><w:rPr/><w:t xml:space="preserve">Article dans une revue</w:t></w:r></w:p><w:p><w:pPr/><w:hyperlink r:id="rId14" w:history="1"><w:r><w:rPr><w:color w:val="#410a8c"/><w:u w:val="single"/></w:rPr><w:t xml:space="preserve">hal-05347551v1</w:t></w:r></w:hyperlink></w:p></w:tc></w:tr><w:tr><w:trPr/><w:tc><w:tcPr><w:noWrap/></w:tcPr><w:p><w:pPr><w:spacing w:after="200"/></w:pPr><w:hyperlink r:id="rId15" w:history="1"><w:r><w:rPr><w:color w:val="1e198e"/><w:b w:val="1"/><w:bCs w:val="1"/><w:u w:val="single"/></w:rPr><w:t xml:space="preserve">« Un trop piètre personnage pour le mal qu'il a fait » : Démosthène, Sur la couronne (XVIII), § 142</w:t></w:r></w:hyperlink></w:p><w:p><w:pPr/><w:hyperlink r:id="rId13" w:history="1"><w:r><w:rPr><w:color w:val="#410a8c"/><w:u w:val="single"/></w:rPr><w:t xml:space="preserve">David-Artur Daix</w:t></w:r></w:hyperlink></w:p><w:p><w:pPr/><w:r><w:rPr><w:i w:val="1"/><w:iCs w:val="1"/></w:rPr><w:t xml:space="preserve">Revue des Études Grecques</w:t></w:r><w:r><w:rPr/><w:t xml:space="preserve">, A paraître, 136 (2), pp.551-558</w:t></w:r></w:p><w:p><w:pPr/><w:r><w:rPr/><w:t xml:space="preserve">Article dans une revue</w:t></w:r></w:p><w:p><w:pPr/><w:hyperlink r:id="rId15" w:history="1"><w:r><w:rPr><w:color w:val="#410a8c"/><w:u w:val="single"/></w:rPr><w:t xml:space="preserve">hal-04301217v1</w:t></w:r></w:hyperlink></w:p></w:tc></w:tr><w:tr><w:trPr/><w:tc><w:tcPr><w:noWrap/></w:tcPr><w:p><w:pPr><w:spacing w:after="200"/></w:pPr><w:hyperlink r:id="rId16" w:history="1"><w:r><w:rPr><w:color w:val="1e198e"/><w:b w:val="1"/><w:bCs w:val="1"/><w:u w:val="single"/></w:rPr><w:t xml:space="preserve">Herodotus 1.66 And Demosthenes 19.231: The Case Against Ευθηνεομαι / Ευθενεομαι</w:t></w:r></w:hyperlink></w:p><w:p><w:pPr/><w:hyperlink r:id="rId13" w:history="1"><w:r><w:rPr><w:color w:val="#410a8c"/><w:u w:val="single"/></w:rPr><w:t xml:space="preserve">David-Artur Daix</w:t></w:r></w:hyperlink></w:p><w:p><w:pPr/><w:r><w:rPr><w:i w:val="1"/><w:iCs w:val="1"/></w:rPr><w:t xml:space="preserve">Classical Quarterly</w:t></w:r><w:r><w:rPr/><w:t xml:space="preserve">, 2020, pp.1-10. </w:t></w:r><w:hyperlink r:id="rId17" w:history="1"><w:r><w:rPr><w:color w:val="#410a8c"/><w:u w:val="single"/></w:rPr><w:t xml:space="preserve">⟨10.1017/S0009838820000269⟩</w:t></w:r></w:hyperlink></w:p><w:p><w:pPr/><w:r><w:rPr/><w:t xml:space="preserve">Article dans une revue</w:t></w:r></w:p><w:p><w:pPr/><w:hyperlink r:id="rId16" w:history="1"><w:r><w:rPr><w:color w:val="#410a8c"/><w:u w:val="single"/></w:rPr><w:t xml:space="preserve">hal-02555466v1</w:t></w:r></w:hyperlink></w:p></w:tc></w:tr><w:tr><w:trPr/><w:tc><w:tcPr><w:noWrap/></w:tcPr><w:p><w:pPr><w:spacing w:after="200"/></w:pPr><w:hyperlink r:id="rId18" w:history="1"><w:r><w:rPr><w:color w:val="1e198e"/><w:b w:val="1"/><w:bCs w:val="1"/><w:u w:val="single"/></w:rPr><w:t xml:space="preserve">Une paix sans nom ? (Démosthène, Sur les forfaitures de l’ambassade, § 204)</w:t></w:r></w:hyperlink></w:p><w:p><w:pPr/><w:hyperlink r:id="rId13" w:history="1"><w:r><w:rPr><w:color w:val="#410a8c"/><w:u w:val="single"/></w:rPr><w:t xml:space="preserve">David-Artur Daix</w:t></w:r></w:hyperlink></w:p><w:p><w:pPr/><w:r><w:rPr><w:i w:val="1"/><w:iCs w:val="1"/></w:rPr><w:t xml:space="preserve">Revue des Études Grecques</w:t></w:r><w:r><w:rPr/><w:t xml:space="preserve">, 2020, 133 (1), pp.23-37</w:t></w:r></w:p><w:p><w:pPr/><w:r><w:rPr/><w:t xml:space="preserve">Article dans une revue</w:t></w:r></w:p><w:p><w:pPr/><w:hyperlink r:id="rId18" w:history="1"><w:r><w:rPr><w:color w:val="#410a8c"/><w:u w:val="single"/></w:rPr><w:t xml:space="preserve">hal-02907899v1</w:t></w:r></w:hyperlink></w:p></w:tc></w:tr><w:tr><w:trPr/><w:tc><w:tcPr><w:noWrap/></w:tcPr><w:p><w:pPr><w:spacing w:after="200"/></w:pPr><w:hyperlink r:id="rId19" w:history="1"><w:r><w:rPr><w:color w:val="1e198e"/><w:b w:val="1"/><w:bCs w:val="1"/><w:u w:val="single"/></w:rPr><w:t xml:space="preserve">L’infinitif †εὐθενεῖσθαι† au § 231 du discours _Sur les forfaitures de l'ambassade_ de Démosthène : proposition de correction</w:t></w:r></w:hyperlink></w:p><w:p><w:pPr/><w:hyperlink r:id="rId13" w:history="1"><w:r><w:rPr><w:color w:val="#410a8c"/><w:u w:val="single"/></w:rPr><w:t xml:space="preserve">David-Artur Daix</w:t></w:r></w:hyperlink></w:p><w:p><w:pPr/><w:r><w:rPr><w:i w:val="1"/><w:iCs w:val="1"/></w:rPr><w:t xml:space="preserve">Revue des Études Grecques</w:t></w:r><w:r><w:rPr/><w:t xml:space="preserve">, 2020, 132 (2), pp.341-365. </w:t></w:r><w:hyperlink r:id="rId20" w:history="1"><w:r><w:rPr><w:color w:val="#410a8c"/><w:u w:val="single"/></w:rPr><w:t xml:space="preserve">⟨10.3406/reg.2019.8619⟩</w:t></w:r></w:hyperlink></w:p><w:p><w:pPr/><w:r><w:rPr/><w:t xml:space="preserve">Article dans une revue</w:t></w:r></w:p><w:p><w:pPr/><w:hyperlink r:id="rId19" w:history="1"><w:r><w:rPr><w:color w:val="#410a8c"/><w:u w:val="single"/></w:rPr><w:t xml:space="preserve">hal-02497624v2</w:t></w:r></w:hyperlink></w:p></w:tc></w:tr><w:tr><w:trPr/><w:tc><w:tcPr><w:noWrap/></w:tcPr><w:p><w:pPr><w:spacing w:after="200"/></w:pPr><w:hyperlink r:id="rId21" w:history="1"><w:r><w:rPr><w:color w:val="1e198e"/><w:b w:val="1"/><w:bCs w:val="1"/><w:u w:val="single"/></w:rPr><w:t xml:space="preserve">À propos de Démosthène, Sur les forfaitures de l’ambassade, § 35 :Où l’on découvre qu’une conséquence peut en cacher une autre</w:t></w:r></w:hyperlink></w:p><w:p><w:pPr/><w:hyperlink r:id="rId13" w:history="1"><w:r><w:rPr><w:color w:val="#410a8c"/><w:u w:val="single"/></w:rPr><w:t xml:space="preserve">David-Artur Daix</w:t></w:r></w:hyperlink></w:p><w:p><w:pPr/><w:r><w:rPr><w:i w:val="1"/><w:iCs w:val="1"/></w:rPr><w:t xml:space="preserve">Revue des Études Grecques</w:t></w:r><w:r><w:rPr/><w:t xml:space="preserve">, 2019, 132 (1), pp.37-54. </w:t></w:r><w:hyperlink r:id="rId22" w:history="1"><w:r><w:rPr><w:color w:val="#410a8c"/><w:u w:val="single"/></w:rPr><w:t xml:space="preserve">⟨10.3406/reg.2019.8597⟩</w:t></w:r></w:hyperlink></w:p><w:p><w:pPr/><w:r><w:rPr/><w:t xml:space="preserve">Article dans une revue</w:t></w:r></w:p><w:p><w:pPr/><w:hyperlink r:id="rId21" w:history="1"><w:r><w:rPr><w:color w:val="#410a8c"/><w:u w:val="single"/></w:rPr><w:t xml:space="preserve">hal-02185143v2</w:t></w:r></w:hyperlink></w:p></w:tc></w:tr><w:tr><w:trPr/><w:tc><w:tcPr><w:noWrap/></w:tcPr><w:p><w:pPr><w:spacing w:after="200"/></w:pPr><w:hyperlink r:id="rId23" w:history="1"><w:r><w:rPr><w:color w:val="1e198e"/><w:b w:val="1"/><w:bCs w:val="1"/><w:u w:val="single"/></w:rPr><w:t xml:space="preserve">Achille au Chant XXIV de l’Iliade : Lion exécrable ou héros admirable ?</w:t></w:r></w:hyperlink></w:p><w:p><w:pPr/><w:hyperlink r:id="rId13" w:history="1"><w:r><w:rPr><w:color w:val="#410a8c"/><w:u w:val="single"/></w:rPr><w:t xml:space="preserve">David-Artur Daix</w:t></w:r></w:hyperlink></w:p><w:p><w:pPr/><w:r><w:rPr><w:i w:val="1"/><w:iCs w:val="1"/></w:rPr><w:t xml:space="preserve">Revue des Études Grecques</w:t></w:r><w:r><w:rPr/><w:t xml:space="preserve">, 2014, 127, pp.1-27. </w:t></w:r><w:hyperlink r:id="rId24" w:history="1"><w:r><w:rPr><w:color w:val="#410a8c"/><w:u w:val="single"/></w:rPr><w:t xml:space="preserve">⟨10.3406/reg.2014.8329⟩</w:t></w:r></w:hyperlink></w:p><w:p><w:pPr/><w:r><w:rPr/><w:t xml:space="preserve">Article dans une revue</w:t></w:r></w:p><w:p><w:pPr/><w:hyperlink r:id="rId23" w:history="1"><w:r><w:rPr><w:color w:val="#410a8c"/><w:u w:val="single"/></w:rPr><w:t xml:space="preserve">hal-01888245v3</w:t></w:r></w:hyperlink></w:p></w:tc></w:tr><w:tr><w:trPr/><w:tc><w:tcPr><w:noWrap/></w:tcPr><w:p><w:pPr><w:spacing w:after="200"/></w:pPr><w:hyperlink r:id="rId25" w:history="1"><w:r><w:rPr><w:color w:val="1e198e"/><w:b w:val="1"/><w:bCs w:val="1"/><w:u w:val="single"/></w:rPr><w:t xml:space="preserve">Les silences d’Homère</w:t></w:r></w:hyperlink></w:p><w:p><w:pPr/><w:hyperlink r:id="rId13" w:history="1"><w:r><w:rPr><w:color w:val="#410a8c"/><w:u w:val="single"/></w:rPr><w:t xml:space="preserve">David-Artur Daix</w:t></w:r></w:hyperlink></w:p><w:p><w:pPr/><w:r><w:rPr><w:i w:val="1"/><w:iCs w:val="1"/></w:rPr><w:t xml:space="preserve">Revue des Études Grecques</w:t></w:r><w:r><w:rPr/><w:t xml:space="preserve">, 2013, 126, pp.289-344. </w:t></w:r><w:hyperlink r:id="rId26" w:history="1"><w:r><w:rPr><w:color w:val="#410a8c"/><w:u w:val="single"/></w:rPr><w:t xml:space="preserve">⟨10.3406/reg.2013.8139⟩</w:t></w:r></w:hyperlink></w:p><w:p><w:pPr/><w:r><w:rPr/><w:t xml:space="preserve">Article dans une revue</w:t></w:r></w:p><w:p><w:pPr/><w:hyperlink r:id="rId25" w:history="1"><w:r><w:rPr><w:color w:val="#410a8c"/><w:u w:val="single"/></w:rPr><w:t xml:space="preserve">hal-01546638v1</w:t></w:r></w:hyperlink></w:p></w:tc></w:tr><w:tr><w:trPr/><w:tc><w:tcPr><w:noWrap/></w:tcPr><w:p><w:pPr><w:spacing w:after="200"/></w:pPr><w:hyperlink r:id="rId27" w:history="1"><w:r><w:rPr><w:color w:val="1e198e"/><w:b w:val="1"/><w:bCs w:val="1"/><w:u w:val="single"/></w:rPr><w:t xml:space="preserve">Il(s) frappai(en)t à la ronde : Remarques sur la signification de l'adverbe ἐπιστροφάδην dans les épopées homériques</w:t></w:r></w:hyperlink></w:p><w:p><w:pPr/><w:hyperlink r:id="rId13" w:history="1"><w:r><w:rPr><w:color w:val="#410a8c"/><w:u w:val="single"/></w:rPr><w:t xml:space="preserve">David-Artur Daix</w:t></w:r></w:hyperlink></w:p><w:p><w:pPr/><w:r><w:rPr><w:i w:val="1"/><w:iCs w:val="1"/></w:rPr><w:t xml:space="preserve">Revue des Études Grecques</w:t></w:r><w:r><w:rPr/><w:t xml:space="preserve">, 2009, 121, pp.421-442. </w:t></w:r><w:hyperlink r:id="rId28" w:history="1"><w:r><w:rPr><w:color w:val="#410a8c"/><w:u w:val="single"/></w:rPr><w:t xml:space="preserve">⟨10.3406/reg.2008.7980⟩</w:t></w:r></w:hyperlink></w:p><w:p><w:pPr/><w:r><w:rPr/><w:t xml:space="preserve">Article dans une revue</w:t></w:r></w:p><w:p><w:pPr/><w:hyperlink r:id="rId27" w:history="1"><w:r><w:rPr><w:color w:val="#410a8c"/><w:u w:val="single"/></w:rPr><w:t xml:space="preserve">hal-00697843v1</w:t></w:r></w:hyperlink></w:p></w:tc></w:tr><w:tr><w:trPr/><w:tc><w:tcPr><w:noWrap/></w:tcPr><w:p><w:pPr><w:spacing w:after="200"/></w:pPr><w:hyperlink r:id="rId29" w:history="1"><w:r><w:rPr><w:color w:val="1e198e"/><w:b w:val="1"/><w:bCs w:val="1"/><w:u w:val="single"/></w:rPr><w:t xml:space="preserve">Priam ou la force de l'âge</w:t></w:r></w:hyperlink></w:p><w:p><w:pPr/><w:hyperlink r:id="rId13" w:history="1"><w:r><w:rPr><w:color w:val="#410a8c"/><w:u w:val="single"/></w:rPr><w:t xml:space="preserve">David-Artur Daix</w:t></w:r></w:hyperlink></w:p><w:p><w:pPr/><w:r><w:rPr><w:i w:val="1"/><w:iCs w:val="1"/></w:rPr><w:t xml:space="preserve">Mètis. Anthropologie des mondes grecs anciens</w:t></w:r><w:r><w:rPr/><w:t xml:space="preserve">, 2009, 7, pp.137-170. </w:t></w:r><w:hyperlink r:id="rId30" w:history="1"><w:r><w:rPr><w:color w:val="#410a8c"/><w:u w:val="single"/></w:rPr><w:t xml:space="preserve">⟨10.4000/books.editionsehess.2467⟩</w:t></w:r></w:hyperlink></w:p><w:p><w:pPr/><w:r><w:rPr/><w:t xml:space="preserve">Article dans une revue</w:t></w:r></w:p><w:p><w:pPr/><w:hyperlink r:id="rId29" w:history="1"><w:r><w:rPr><w:color w:val="#410a8c"/><w:u w:val="single"/></w:rPr><w:t xml:space="preserve">hal-00697829v1</w:t></w:r></w:hyperlink></w:p></w:tc></w:tr><w:tr><w:trPr/><w:tc><w:tcPr><w:noWrap/></w:tcPr><w:p><w:pPr><w:spacing w:after="200"/></w:pPr><w:hyperlink r:id="rId31" w:history="1"><w:r><w:rPr><w:color w:val="1e198e"/><w:b w:val="1"/><w:bCs w:val="1"/><w:u w:val="single"/></w:rPr><w:t xml:space="preserve">Réalités et vérités dans la Théogonie et les Travaux et les Jours d'Hésiode</w:t></w:r></w:hyperlink></w:p><w:p><w:pPr/><w:hyperlink r:id="rId13" w:history="1"><w:r><w:rPr><w:color w:val="#410a8c"/><w:u w:val="single"/></w:rPr><w:t xml:space="preserve">David-Artur Daix</w:t></w:r></w:hyperlink></w:p><w:p><w:pPr/><w:r><w:rPr><w:i w:val="1"/><w:iCs w:val="1"/></w:rPr><w:t xml:space="preserve">Mètis. Anthropologie des mondes grecs anciens</w:t></w:r><w:r><w:rPr/><w:t xml:space="preserve">, 2006, 4, pp.139-164. </w:t></w:r><w:hyperlink r:id="rId32" w:history="1"><w:r><w:rPr><w:color w:val="#410a8c"/><w:u w:val="single"/></w:rPr><w:t xml:space="preserve">⟨10.4000/books.editionsehess.3420⟩</w:t></w:r></w:hyperlink></w:p><w:p><w:pPr/><w:r><w:rPr/><w:t xml:space="preserve">Article dans une revue</w:t></w:r></w:p><w:p><w:pPr/><w:hyperlink r:id="rId31" w:history="1"><w:r><w:rPr><w:color w:val="#410a8c"/><w:u w:val="single"/></w:rPr><w:t xml:space="preserve">hal-00371824v1</w:t></w:r></w:hyperlink></w:p></w:tc></w:tr><w:tr><w:trPr/><w:tc><w:tcPr><w:noWrap/></w:tcPr><w:p><w:pPr><w:spacing w:after="200"/></w:pPr><w:hyperlink r:id="rId33" w:history="1"><w:r><w:rPr><w:color w:val="1e198e"/><w:b w:val="1"/><w:bCs w:val="1"/><w:u w:val="single"/></w:rPr><w:t xml:space="preserve">Richard Buxton, La Grèce de l'imaginaire. Les contextes de la mythologie</w:t></w:r></w:hyperlink></w:p><w:p><w:pPr/><w:hyperlink r:id="rId13" w:history="1"><w:r><w:rPr><w:color w:val="#410a8c"/><w:u w:val="single"/></w:rPr><w:t xml:space="preserve">David-Artur Daix</w:t></w:r></w:hyperlink></w:p><w:p><w:pPr/><w:r><w:rPr><w:i w:val="1"/><w:iCs w:val="1"/></w:rPr><w:t xml:space="preserve">Les Annales. Histoire, sciences sociales</w:t></w:r><w:r><w:rPr/><w:t xml:space="preserve">, 1999, 54 (5), pp.1194-1197</w:t></w:r></w:p><w:p><w:pPr/><w:r><w:rPr/><w:t xml:space="preserve">Article dans une revue</w:t></w:r><w:r><w:rPr/><w:t xml:space="preserve"> (compte-rendu de lecture)</w:t></w:r></w:p><w:p><w:pPr/><w:hyperlink r:id="rId33" w:history="1"><w:r><w:rPr><w:color w:val="#410a8c"/><w:u w:val="single"/></w:rPr><w:t xml:space="preserve">hal-04257148v1</w:t></w:r></w:hyperlink></w:p></w:tc></w:tr><w:tr><w:trPr/><w:tc><w:tcPr><w:noWrap/></w:tcPr><w:p><w:pPr><w:spacing w:after="200"/></w:pPr><w:hyperlink r:id="rId34" w:history="1"><w:r><w:rPr><w:color w:val="1e198e"/><w:b w:val="1"/><w:bCs w:val="1"/><w:u w:val="single"/></w:rPr><w:t xml:space="preserve">Jonathan M. Hall, Ethnic Identity in Greek Antiquity</w:t></w:r></w:hyperlink></w:p><w:p><w:pPr/><w:hyperlink r:id="rId13" w:history="1"><w:r><w:rPr><w:color w:val="#410a8c"/><w:u w:val="single"/></w:rPr><w:t xml:space="preserve">David-Artur Daix</w:t></w:r></w:hyperlink></w:p><w:p><w:pPr/><w:r><w:rPr><w:i w:val="1"/><w:iCs w:val="1"/></w:rPr><w:t xml:space="preserve">Les Annales. Histoire, sciences sociales</w:t></w:r><w:r><w:rPr/><w:t xml:space="preserve">, 1999, 54 (5), pp.1197-1199</w:t></w:r></w:p><w:p><w:pPr/><w:r><w:rPr/><w:t xml:space="preserve">Article dans une revue</w:t></w:r><w:r><w:rPr/><w:t xml:space="preserve"> (compte-rendu de lecture)</w:t></w:r></w:p><w:p><w:pPr/><w:hyperlink r:id="rId34" w:history="1"><w:r><w:rPr><w:color w:val="#410a8c"/><w:u w:val="single"/></w:rPr><w:t xml:space="preserve">hal-04257146v1</w:t></w:r></w:hyperlink></w:p></w:tc></w:tr><w:tr><w:trPr/><w:tc><w:tcPr><w:noWrap/></w:tcPr><w:p><w:pPr><w:spacing w:after="200"/></w:pPr><w:hyperlink r:id="rId35" w:history="1"><w:r><w:rPr><w:color w:val="1e198e"/><w:b w:val="1"/><w:bCs w:val="1"/><w:u w:val="single"/></w:rPr><w:t xml:space="preserve">Ruth Padel, Whom Gods Destroy. Elements of Greek and Tragic Madness</w:t></w:r></w:hyperlink></w:p><w:p><w:pPr/><w:hyperlink r:id="rId13" w:history="1"><w:r><w:rPr><w:color w:val="#410a8c"/><w:u w:val="single"/></w:rPr><w:t xml:space="preserve">David-Artur Daix</w:t></w:r></w:hyperlink></w:p><w:p><w:pPr/><w:r><w:rPr><w:i w:val="1"/><w:iCs w:val="1"/></w:rPr><w:t xml:space="preserve">Les Annales. Histoire, sciences sociales</w:t></w:r><w:r><w:rPr/><w:t xml:space="preserve">, 1996, 51 (5), pp.1061-1063</w:t></w:r></w:p><w:p><w:pPr/><w:r><w:rPr/><w:t xml:space="preserve">Article dans une revue</w:t></w:r><w:r><w:rPr/><w:t xml:space="preserve"> (compte-rendu de lecture)</w:t></w:r></w:p><w:p><w:pPr/><w:hyperlink r:id="rId35" w:history="1"><w:r><w:rPr><w:color w:val="#410a8c"/><w:u w:val="single"/></w:rPr><w:t xml:space="preserve">hal-04257143v1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Hésiode : une poétique de la vérité ?</w:t></w:r></w:hyperlink></w:p><w:p><w:pPr/><w:hyperlink r:id="rId13" w:history="1"><w:r><w:rPr><w:color w:val="#410a8c"/><w:u w:val="single"/></w:rPr><w:t xml:space="preserve">David-Artur Daix</w:t></w:r></w:hyperlink></w:p><w:p><w:pPr/><w:r><w:rPr><w:i w:val="1"/><w:iCs w:val="1"/></w:rPr><w:t xml:space="preserve">Hésiode : une poétique de la vérité ?</w:t></w:r><w:r><w:rPr/><w:t xml:space="preserve">, Aug 2003, Orléans, France. pp.190-199</w:t></w:r></w:p><w:p><w:pPr/><w:r><w:rPr/><w:t xml:space="preserve">Communication dans un congrès</w:t></w:r></w:p><w:p><w:pPr/><w:hyperlink r:id="rId36" w:history="1"><w:r><w:rPr><w:color w:val="#410a8c"/><w:u w:val="single"/></w:rPr><w:t xml:space="preserve">hal-00371827v1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Démosthène, Sur les forfaitures de l’ambassade</w:t></w:r></w:hyperlink></w:p><w:p><w:pPr/><w:hyperlink r:id="rId13" w:history="1"><w:r><w:rPr><w:color w:val="#410a8c"/><w:u w:val="single"/></w:rPr><w:t xml:space="preserve">David-Artur Daix</w:t></w:r></w:hyperlink></w:p><w:p><w:pPr/><w:r><w:rPr/><w:t xml:space="preserve">Ausonius Éditions. </w:t></w:r><w:hyperlink r:id="rId38" w:history="1"><w:r><w:rPr><w:color w:val="#410a8c"/><w:u w:val="single"/></w:rPr><w:t xml:space="preserve">Ausonius Éditions</w:t></w:r></w:hyperlink><w:r><w:rPr/><w:t xml:space="preserve">, 170, pp.1008, 2023, Scripta antiqua, Claire Hasenohr, 9782356135711</w:t></w:r></w:p><w:p><w:pPr/><w:r><w:rPr/><w:t xml:space="preserve">Ouvrages</w:t></w:r><w:r><w:rPr/><w:t xml:space="preserve"> (édition critique)</w:t></w:r></w:p><w:p><w:pPr/><w:hyperlink r:id="rId37" w:history="1"><w:r><w:rPr><w:color w:val="#410a8c"/><w:u w:val="single"/></w:rPr><w:t xml:space="preserve">hal-04202550v1</w:t></w:r></w:hyperlink></w:p></w:tc></w:tr><w:tr><w:trPr/><w:tc><w:tcPr><w:noWrap/></w:tcPr><w:p><w:pPr><w:spacing w:after="200"/></w:pPr><w:hyperlink r:id="rId39" w:history="1"><w:r><w:rPr><w:color w:val="1e198e"/><w:b w:val="1"/><w:bCs w:val="1"/><w:u w:val="single"/></w:rPr><w:t xml:space="preserve">Démosthène: Contre Aphobos I et II, Contre Midias</w:t></w:r></w:hyperlink></w:p><w:p><w:pPr/><w:hyperlink r:id="rId13" w:history="1"><w:r><w:rPr><w:color w:val="#410a8c"/><w:u w:val="single"/></w:rPr><w:t xml:space="preserve">David-Artur Daix</w:t></w:r></w:hyperlink><w:r><w:rPr/><w:t xml:space="preserve">,</w:t></w:r><w:hyperlink r:id="rId40" w:history="1"><w:r><w:rPr><w:color w:val="#410a8c"/><w:u w:val="single"/></w:rPr><w:t xml:space="preserve">Matthieu Fernandez</w:t></w:r></w:hyperlink><w:r><w:rPr/><w:t xml:space="preserve">,</w:t></w:r><w:hyperlink r:id="rId41" w:history="1"><w:r><w:rPr><w:color w:val="#410a8c"/><w:u w:val="single"/></w:rPr><w:t xml:space="preserve">Louis Gernet</w:t></w:r></w:hyperlink><w:r><w:rPr/><w:t xml:space="preserve">,</w:t></w:r><w:hyperlink r:id="rId42" w:history="1"><w:r><w:rPr><w:color w:val="#410a8c"/><w:u w:val="single"/></w:rPr><w:t xml:space="preserve">Jean Humbert</w:t></w:r></w:hyperlink></w:p><w:p><w:pPr/><w:r><w:rPr/><w:t xml:space="preserve">David-Artur Daix; Matthieu Fernandez. </w:t></w:r><w:hyperlink r:id="rId43" w:history="1"><w:r><w:rPr><w:color w:val="#410a8c"/><w:u w:val="single"/></w:rPr><w:t xml:space="preserve">Belles Lettres</w:t></w:r></w:hyperlink><w:r><w:rPr/><w:t xml:space="preserve">, pp.CXII+652, 2017, Commentario, Hélène Casanova-Robin, 9782251447162</w:t></w:r></w:p><w:p><w:pPr/><w:r><w:rPr/><w:t xml:space="preserve">Ouvrages</w:t></w:r></w:p><w:p><w:pPr/><w:hyperlink r:id="rId39" w:history="1"><w:r><w:rPr><w:color w:val="#410a8c"/><w:u w:val="single"/></w:rPr><w:t xml:space="preserve">hal-01997370v1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Recensement de ressources informatiques à l'usage des antiquisants</w:t></w:r></w:hyperlink></w:p><w:p><w:pPr/><w:hyperlink r:id="rId13" w:history="1"><w:r><w:rPr><w:color w:val="#410a8c"/><w:u w:val="single"/></w:rPr><w:t xml:space="preserve">David-Artur Daix</w:t></w:r></w:hyperlink><w:r><w:rPr/><w:t xml:space="preserve">,</w:t></w:r><w:hyperlink r:id="rId45" w:history="1"><w:r><w:rPr><w:color w:val="#410a8c"/><w:u w:val="single"/></w:rPr><w:t xml:space="preserve">Daniel Béguin</w:t></w:r></w:hyperlink></w:p><w:p><w:pPr/><w:r><w:rPr/><w:t xml:space="preserve">2008, pp.[en ligne]</w:t></w:r></w:p><w:p><w:pPr/><w:r><w:rPr/><w:t xml:space="preserve">Autre publication scientifique</w:t></w:r></w:p><w:p><w:pPr/><w:hyperlink r:id="rId44" w:history="1"><w:r><w:rPr><w:color w:val="#410a8c"/><w:u w:val="single"/></w:rPr><w:t xml:space="preserve">halshs-00701427v1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Démosthène, Sur les forfaitures de l’ambassade (XIX) : Différences entre le texte grec de Mervin Dilts (Oxford, 2002) et celui de David-Artur Daix (Bordeaux, 2023)</w:t></w:r></w:hyperlink></w:p><w:p><w:pPr/><w:hyperlink r:id="rId13" w:history="1"><w:r><w:rPr><w:color w:val="#410a8c"/><w:u w:val="single"/></w:rPr><w:t xml:space="preserve">David-Artur Daix</w:t></w:r></w:hyperlink></w:p><w:p><w:pPr/><w:r><w:rPr/><w:t xml:space="preserve">2026</w:t></w:r></w:p><w:p><w:pPr/><w:r><w:rPr/><w:t xml:space="preserve">Pré-publication, Document de travail</w:t></w:r></w:p><w:p><w:pPr/><w:hyperlink r:id="rId46" w:history="1"><w:r><w:rPr><w:color w:val="#410a8c"/><w:u w:val="single"/></w:rPr><w:t xml:space="preserve">hal-05540705v1</w:t></w:r></w:hyperlink></w:p></w:tc></w:tr><w:tr><w:trPr/><w:tc><w:tcPr><w:noWrap/></w:tcPr><w:p><w:pPr><w:spacing w:after="200"/></w:pPr><w:hyperlink r:id="rId47" w:history="1"><w:r><w:rPr><w:color w:val="1e198e"/><w:b w:val="1"/><w:bCs w:val="1"/><w:u w:val="single"/></w:rPr><w:t xml:space="preserve">Les propositions relatives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7" w:history="1"><w:r><w:rPr><w:color w:val="#410a8c"/><w:u w:val="single"/></w:rPr><w:t xml:space="preserve">halshs-00701417v3</w:t></w:r></w:hyperlink></w:p></w:tc></w:tr><w:tr><w:trPr/><w:tc><w:tcPr><w:noWrap/></w:tcPr><w:p><w:pPr><w:spacing w:after="200"/></w:pPr><w:hyperlink r:id="rId48" w:history="1"><w:r><w:rPr><w:color w:val="1e198e"/><w:b w:val="1"/><w:bCs w:val="1"/><w:u w:val="single"/></w:rPr><w:t xml:space="preserve">L'hypothèse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8" w:history="1"><w:r><w:rPr><w:color w:val="#410a8c"/><w:u w:val="single"/></w:rPr><w:t xml:space="preserve">halshs-00701413v3</w:t></w:r></w:hyperlink></w:p></w:tc></w:tr><w:tr><w:trPr/><w:tc><w:tcPr><w:noWrap/></w:tcPr><w:p><w:pPr><w:spacing w:after="200"/></w:pPr><w:hyperlink r:id="rId49" w:history="1"><w:r><w:rPr><w:color w:val="1e198e"/><w:b w:val="1"/><w:bCs w:val="1"/><w:u w:val="single"/></w:rPr><w:t xml:space="preserve">Le style indirect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9" w:history="1"><w:r><w:rPr><w:color w:val="#410a8c"/><w:u w:val="single"/></w:rPr><w:t xml:space="preserve">halshs-00701419v3</w:t></w:r></w:hyperlink></w:p></w:tc></w:tr><w:tr><w:trPr/><w:tc><w:tcPr><w:noWrap/></w:tcPr><w:p><w:pPr><w:spacing w:after="200"/></w:pPr><w:hyperlink r:id="rId50" w:history="1"><w:r><w:rPr><w:color w:val="1e198e"/><w:b w:val="1"/><w:bCs w:val="1"/><w:u w:val="single"/></w:rPr><w:t xml:space="preserve">À propos d'un récent recueil de thèmes grecs</w:t></w:r></w:hyperlink></w:p><w:p><w:pPr/><w:hyperlink r:id="rId13" w:history="1"><w:r><w:rPr><w:color w:val="#410a8c"/><w:u w:val="single"/></w:rPr><w:t xml:space="preserve">David-Artur Daix</w:t></w:r></w:hyperlink></w:p><w:p><w:pPr/><w:r><w:rPr/><w:t xml:space="preserve">2005</w:t></w:r></w:p><w:p><w:pPr/><w:r><w:rPr/><w:t xml:space="preserve">Pré-publication, Document de travail</w:t></w:r></w:p><w:p><w:pPr/><w:hyperlink r:id="rId50" w:history="1"><w:r><w:rPr><w:color w:val="#410a8c"/><w:u w:val="single"/></w:rPr><w:t xml:space="preserve">halshs-00701405v1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Les sentences (γνῶμαι) dans la littérature grecque archaïque et classique (d'Homère à Thucydide)</w:t></w:r></w:hyperlink></w:p><w:p><w:pPr/><w:hyperlink r:id="rId13" w:history="1"><w:r><w:rPr><w:color w:val="#410a8c"/><w:u w:val="single"/></w:rPr><w:t xml:space="preserve">David-Artur Daix</w:t></w:r></w:hyperlink></w:p><w:p><w:pPr/><w:r><w:rPr/><w:t xml:space="preserve">Etudes classiques. École des Hautes Études en Sciences Sociales (EHESS), 2000. Français. </w:t></w:r><w:hyperlink r:id="rId52" w:history="1"><w:r><w:rPr><w:color w:val="#410a8c"/><w:u w:val="single"/></w:rPr><w:t xml:space="preserve">⟨NNT : ⟩</w:t></w:r></w:hyperlink></w:p><w:p><w:pPr/><w:r><w:rPr/><w:t xml:space="preserve">Thèse</w:t></w:r></w:p><w:p><w:pPr/><w:hyperlink r:id="rId51" w:history="1"><w:r><w:rPr><w:color w:val="#410a8c"/><w:u w:val="single"/></w:rPr><w:t xml:space="preserve">tel-01889295v1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D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artur-daix" TargetMode="External"/><Relationship Id="rId8" Type="http://schemas.openxmlformats.org/officeDocument/2006/relationships/hyperlink" Target="https://orcid.org/0000-0002-0013-8734" TargetMode="External"/><Relationship Id="rId9" Type="http://schemas.openxmlformats.org/officeDocument/2006/relationships/hyperlink" Target="https://www.idref.fr/07897108X" TargetMode="External"/><Relationship Id="rId10" Type="http://schemas.openxmlformats.org/officeDocument/2006/relationships/hyperlink" Target="https://viaf.org/viaf/191713451" TargetMode="External"/><Relationship Id="rId11" Type="http://schemas.openxmlformats.org/officeDocument/2006/relationships/hyperlink" Target="http://isni.org/isni/0000000431021242" TargetMode="External"/><Relationship Id="rId12" Type="http://schemas.openxmlformats.org/officeDocument/2006/relationships/hyperlink" Target="https://hal.science/hal-04818825v1" TargetMode="External"/><Relationship Id="rId13" Type="http://schemas.openxmlformats.org/officeDocument/2006/relationships/hyperlink" Target="https://hal.science/search/index/?q=*&amp;authFullName_s=David-Artur Daix" TargetMode="External"/><Relationship Id="rId14" Type="http://schemas.openxmlformats.org/officeDocument/2006/relationships/hyperlink" Target="https://hal.science/hal-05347551v1" TargetMode="External"/><Relationship Id="rId15" Type="http://schemas.openxmlformats.org/officeDocument/2006/relationships/hyperlink" Target="https://hal.science/hal-04301217v1" TargetMode="External"/><Relationship Id="rId16" Type="http://schemas.openxmlformats.org/officeDocument/2006/relationships/hyperlink" Target="https://hal.science/hal-02555466v1" TargetMode="External"/><Relationship Id="rId17" Type="http://schemas.openxmlformats.org/officeDocument/2006/relationships/hyperlink" Target="https://dx.doi.org/10.1017/S0009838820000269" TargetMode="External"/><Relationship Id="rId18" Type="http://schemas.openxmlformats.org/officeDocument/2006/relationships/hyperlink" Target="https://hal.science/hal-02907899v1" TargetMode="External"/><Relationship Id="rId19" Type="http://schemas.openxmlformats.org/officeDocument/2006/relationships/hyperlink" Target="https://hal.science/hal-02497624v2" TargetMode="External"/><Relationship Id="rId20" Type="http://schemas.openxmlformats.org/officeDocument/2006/relationships/hyperlink" Target="https://dx.doi.org/10.3406/reg.2019.8619" TargetMode="External"/><Relationship Id="rId21" Type="http://schemas.openxmlformats.org/officeDocument/2006/relationships/hyperlink" Target="https://hal.science/hal-02185143v2" TargetMode="External"/><Relationship Id="rId22" Type="http://schemas.openxmlformats.org/officeDocument/2006/relationships/hyperlink" Target="https://dx.doi.org/10.3406/reg.2019.8597" TargetMode="External"/><Relationship Id="rId23" Type="http://schemas.openxmlformats.org/officeDocument/2006/relationships/hyperlink" Target="https://hal.science/hal-01888245v3" TargetMode="External"/><Relationship Id="rId24" Type="http://schemas.openxmlformats.org/officeDocument/2006/relationships/hyperlink" Target="https://dx.doi.org/10.3406/reg.2014.8329" TargetMode="External"/><Relationship Id="rId25" Type="http://schemas.openxmlformats.org/officeDocument/2006/relationships/hyperlink" Target="https://hal.science/hal-01546638v1" TargetMode="External"/><Relationship Id="rId26" Type="http://schemas.openxmlformats.org/officeDocument/2006/relationships/hyperlink" Target="https://dx.doi.org/10.3406/reg.2013.8139" TargetMode="External"/><Relationship Id="rId27" Type="http://schemas.openxmlformats.org/officeDocument/2006/relationships/hyperlink" Target="https://hal.science/hal-00697843v1" TargetMode="External"/><Relationship Id="rId28" Type="http://schemas.openxmlformats.org/officeDocument/2006/relationships/hyperlink" Target="https://dx.doi.org/10.3406/reg.2008.7980" TargetMode="External"/><Relationship Id="rId29" Type="http://schemas.openxmlformats.org/officeDocument/2006/relationships/hyperlink" Target="https://hal.science/hal-00697829v1" TargetMode="External"/><Relationship Id="rId30" Type="http://schemas.openxmlformats.org/officeDocument/2006/relationships/hyperlink" Target="https://dx.doi.org/10.4000/books.editionsehess.2467" TargetMode="External"/><Relationship Id="rId31" Type="http://schemas.openxmlformats.org/officeDocument/2006/relationships/hyperlink" Target="https://hal.science/hal-00371824v1" TargetMode="External"/><Relationship Id="rId32" Type="http://schemas.openxmlformats.org/officeDocument/2006/relationships/hyperlink" Target="https://dx.doi.org/10.4000/books.editionsehess.3420" TargetMode="External"/><Relationship Id="rId33" Type="http://schemas.openxmlformats.org/officeDocument/2006/relationships/hyperlink" Target="https://hal.science/hal-04257148v1" TargetMode="External"/><Relationship Id="rId34" Type="http://schemas.openxmlformats.org/officeDocument/2006/relationships/hyperlink" Target="https://hal.science/hal-04257146v1" TargetMode="External"/><Relationship Id="rId35" Type="http://schemas.openxmlformats.org/officeDocument/2006/relationships/hyperlink" Target="https://hal.science/hal-04257143v1" TargetMode="External"/><Relationship Id="rId36" Type="http://schemas.openxmlformats.org/officeDocument/2006/relationships/hyperlink" Target="https://hal.science/hal-00371827v1" TargetMode="External"/><Relationship Id="rId37" Type="http://schemas.openxmlformats.org/officeDocument/2006/relationships/hyperlink" Target="https://hal.science/hal-04202550v1" TargetMode="External"/><Relationship Id="rId38" Type="http://schemas.openxmlformats.org/officeDocument/2006/relationships/hyperlink" Target="https://ausoniuseditions.u-bordeaux-montaigne.fr/collections/scripta/antiqua?auteur=David-Artur+Daix" TargetMode="External"/><Relationship Id="rId39" Type="http://schemas.openxmlformats.org/officeDocument/2006/relationships/hyperlink" Target="https://hal.science/hal-01997370v1" TargetMode="External"/><Relationship Id="rId40" Type="http://schemas.openxmlformats.org/officeDocument/2006/relationships/hyperlink" Target="https://hal.science/search/index/?q=*&amp;authFullName_s=Matthieu Fernandez" TargetMode="External"/><Relationship Id="rId41" Type="http://schemas.openxmlformats.org/officeDocument/2006/relationships/hyperlink" Target="https://hal.science/search/index/?q=*&amp;authFullName_s=Louis Gernet" TargetMode="External"/><Relationship Id="rId42" Type="http://schemas.openxmlformats.org/officeDocument/2006/relationships/hyperlink" Target="https://hal.science/search/index/?q=*&amp;authFullName_s=Jean Humbert" TargetMode="External"/><Relationship Id="rId43" Type="http://schemas.openxmlformats.org/officeDocument/2006/relationships/hyperlink" Target="https://www.lesbelleslettres.com/livre/3284-contre-aphobos-i-et-ii-suivi-de-contre-midias" TargetMode="External"/><Relationship Id="rId44" Type="http://schemas.openxmlformats.org/officeDocument/2006/relationships/hyperlink" Target="https://shs.hal.science/halshs-00701427v1" TargetMode="External"/><Relationship Id="rId45" Type="http://schemas.openxmlformats.org/officeDocument/2006/relationships/hyperlink" Target="https://hal.science/search/index/?q=*&amp;authFullName_s=Daniel B&#233;guin" TargetMode="External"/><Relationship Id="rId46" Type="http://schemas.openxmlformats.org/officeDocument/2006/relationships/hyperlink" Target="https://hal.science/hal-05540705v1" TargetMode="External"/><Relationship Id="rId47" Type="http://schemas.openxmlformats.org/officeDocument/2006/relationships/hyperlink" Target="https://shs.hal.science/halshs-00701417v3" TargetMode="External"/><Relationship Id="rId48" Type="http://schemas.openxmlformats.org/officeDocument/2006/relationships/hyperlink" Target="https://shs.hal.science/halshs-00701413v3" TargetMode="External"/><Relationship Id="rId49" Type="http://schemas.openxmlformats.org/officeDocument/2006/relationships/hyperlink" Target="https://shs.hal.science/halshs-00701419v3" TargetMode="External"/><Relationship Id="rId50" Type="http://schemas.openxmlformats.org/officeDocument/2006/relationships/hyperlink" Target="https://shs.hal.science/halshs-00701405v1" TargetMode="External"/><Relationship Id="rId51" Type="http://schemas.openxmlformats.org/officeDocument/2006/relationships/hyperlink" Target="https://theses.hal.science/tel-01889295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David-Artur Daix</dc:title>
  <dc:description>CV</dc:description>
  <dc:subject/>
  <cp:keywords/>
  <cp:category/>
  <cp:lastModifiedBy/>
  <dcterms:created xsi:type="dcterms:W3CDTF">2026-05-22T19:26:37+02:00</dcterms:created>
  <dcterms:modified xsi:type="dcterms:W3CDTF">2026-05-22T19:26:37+02:00</dcterms:modified>
</cp:coreProperties>
</file>

<file path=docProps/custom.xml><?xml version="1.0" encoding="utf-8"?>
<Properties xmlns="http://schemas.openxmlformats.org/officeDocument/2006/custom-properties" xmlns:vt="http://schemas.openxmlformats.org/officeDocument/2006/docPropsVTypes"/>
</file>