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Charbonnel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silence dans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2025, 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complication va de pair avec le progrès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06, pp.304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halshs-04949491v1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l'incommunicabilité des demandes de protection fonctionnelle aux tiers… aux fins de libération de la parole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26, pp.1459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halshs-04646456v1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15 avril 2024 visant à adapter le droit de la responsabilité civile aux enjeux actuels : les conditions d'un vivre-ensemble équilibré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29,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Méconnaissance des garanties relatives au temps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38, pp.2073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halshs-04776374v1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possibilité de prolonger l'activité d'un fonctionnaire ayant atteint la limite d'âge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14, pp.794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halshs-04544082v1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pour la dématérialisation de l’accès aux services publics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2023, 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dématérialisation contre l'accessibilité spatiale des services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5, pp.789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halshs-03832493v1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principe simplificateur en chasse un autre… À propos de l’identification fonctionnelle des agents publics contractuels d’un ÉPIC par détermination de la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14, pp.819-824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tréfonds de la répression disciplinaire des agents publics : la sanction déguisée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2021, 3, pp.641-673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sur le patrimoine sensoriel des campagnes françaises : du bruit pour rien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Polices municipales et sécurité privée : quelques pas supplémentaires vers une « sécurité globale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2020, 6,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le Sénat, qui persiste, les collectivités territoriales ont aussi le droit à l’erreur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revoilà le service minimum dans les transports publics de voyageurs…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bilan (partiel) d’une stratégie de contournement du problème d’inflation normative : interprétation facilitatrice et pouvoir de dérogation aux normes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Légiférer pour (essayer de) répondre à la crise du logement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47,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juridique pour les médiateurs territoriaux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 quelques annonces présidentielles à l'issue du grand débat national : démocratie et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18,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publics face au(x) phénomène(s) de radicalisation : état des lieux et propositions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de souplesse pour les communes nouvelles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Préfiguration alsacienne du principe de différenciation des compétences des collectivités territoriales : la loi est promulguée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&amp;quot;sorties sèches&amp;quot; de l’aide sociale à l’enfance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gestion plus active de l’affectation et de la mobilité des fonctionnaires de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Promulgation de la loi (approfondissant le mouvement) de transformation de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LexisActu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hal-04512004v1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de l'usager comme paradigme de l'action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/>
              <w:t xml:space="preserve">F. Bottini. </w:t>
            </w:r>
            <w:r>
              <w:rPr>
                <w:i w:val="1"/>
                <w:iCs w:val="1"/>
              </w:rPr>
              <w:t xml:space="preserve">L'obsolescence programmée du droit (public) économique ?</w:t>
            </w:r>
            <w:r>
              <w:rPr/>
              <w:t xml:space="preserve">, Legitech, pp.163-171,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hal-05328782v1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remarques (en forme de bilan de santé) sur les lois du service public en matière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/>
              <w:t xml:space="preserve">S. Saunier. </w:t>
            </w:r>
            <w:r>
              <w:rPr>
                <w:i w:val="1"/>
                <w:iCs w:val="1"/>
              </w:rPr>
              <w:t xml:space="preserve">Le service public culturel. États des lieux et perspectives</w:t>
            </w:r>
            <w:r>
              <w:rPr/>
              <w:t xml:space="preserve">, LexisNexis, pp.99-108,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hal-05500193v1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remarques sur le cadre procédural et l’office du juge en matière de contentieux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Sylvestre Aujol</w:t>
              </w:r>
            </w:hyperlink>
          </w:p>
          <w:p>
            <w:pPr/>
            <w:r>
              <w:rPr/>
              <w:t xml:space="preserve">É. Chevalier et C. Boyer-Capelle. </w:t>
            </w:r>
            <w:r>
              <w:rPr>
                <w:i w:val="1"/>
                <w:iCs w:val="1"/>
              </w:rPr>
              <w:t xml:space="preserve">Contentieux stratégiques - Quelle place du juge dans la cité ?</w:t>
            </w:r>
            <w:r>
              <w:rPr/>
              <w:t xml:space="preserve">, LexisNexis, pp.95-99,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13 juillet 1983 portant droits et obligations des fonctionnaires - Le statut en débat(s)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/>
              <w:t xml:space="preserve">H. Bouillon, R. Bueb et B. Lapérou-Scheneider. </w:t>
            </w:r>
            <w:r>
              <w:rPr>
                <w:i w:val="1"/>
                <w:iCs w:val="1"/>
              </w:rPr>
              <w:t xml:space="preserve">Les grandes lois de la Ve République</w:t>
            </w:r>
            <w:r>
              <w:rPr/>
              <w:t xml:space="preserve">, Mare &amp; Martin, pp.185-200,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hal-04511677v1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Demichel, le dépérissement de l’État et l’évolution du droit administratif - Prémisses et prémices d’une question conclusive du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/>
              <w:t xml:space="preserve">L. Vanier. </w:t>
            </w:r>
            <w:r>
              <w:rPr>
                <w:i w:val="1"/>
                <w:iCs w:val="1"/>
              </w:rPr>
              <w:t xml:space="preserve">Le Droit administratif d’André Demichel</w:t>
            </w:r>
            <w:r>
              <w:rPr/>
              <w:t xml:space="preserve">, La Mémoire du Droit, pp.173-188,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hal-04511694v1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paradigme de la croissance sur le régime de service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/>
              <w:t xml:space="preserve">M. Chambon, V. Coq et H. Devillers. </w:t>
            </w:r>
            <w:r>
              <w:rPr>
                <w:i w:val="1"/>
                <w:iCs w:val="1"/>
              </w:rPr>
              <w:t xml:space="preserve">Le paradigme de la croissance en droit public</w:t>
            </w:r>
            <w:r>
              <w:rPr/>
              <w:t xml:space="preserve">, LexisNexis, pp.77-85,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hal-04511710v1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du service public et numérique, configuration d’un paradoxe à résoudre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/>
              <w:t xml:space="preserve">L. Cluzel-Métayer, C. Prébissy et A. Sée. </w:t>
            </w:r>
            <w:r>
              <w:rPr>
                <w:i w:val="1"/>
                <w:iCs w:val="1"/>
              </w:rPr>
              <w:t xml:space="preserve">La transformation numérique du service public : une nouvelle crise ?</w:t>
            </w:r>
            <w:r>
              <w:rPr/>
              <w:t xml:space="preserve">, Mare &amp; Martin, pp.191-203,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hal-04511657v1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stratégique et accès aux droits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Boyer-Capelle</w:t>
              </w:r>
            </w:hyperlink>
          </w:p>
          <w:p>
            <w:pPr/>
            <w:r>
              <w:rPr/>
              <w:t xml:space="preserve">É. Chevalier et C. Boyer-Capelle. </w:t>
            </w:r>
            <w:r>
              <w:rPr>
                <w:i w:val="1"/>
                <w:iCs w:val="1"/>
              </w:rPr>
              <w:t xml:space="preserve">Contentieux stratégiques - Approches sectorielles</w:t>
            </w:r>
            <w:r>
              <w:rPr/>
              <w:t xml:space="preserve">, LexisNexis, pp.77-87,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du service public à l’épreuve de la crise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Boyer-Capelle</w:t>
              </w:r>
            </w:hyperlink>
          </w:p>
          <w:p>
            <w:pPr/>
            <w:r>
              <w:rPr/>
              <w:t xml:space="preserve">H. Pauliat et S. Nadaud. </w:t>
            </w:r>
            <w:r>
              <w:rPr>
                <w:i w:val="1"/>
                <w:iCs w:val="1"/>
              </w:rPr>
              <w:t xml:space="preserve">La crise de la Covid-19 : Comment maintenir l’action publique ?</w:t>
            </w:r>
            <w:r>
              <w:rPr/>
              <w:t xml:space="preserve">, LexisNexis, pp.111-125,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hal-04511979v1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L’agent public face à l’ordre illégal : une désobéissance théorique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/>
              <w:t xml:space="preserve">RERDH. </w:t>
            </w:r>
            <w:r>
              <w:rPr>
                <w:i w:val="1"/>
                <w:iCs w:val="1"/>
              </w:rPr>
              <w:t xml:space="preserve">Héroïsme et Droit</w:t>
            </w:r>
            <w:r>
              <w:rPr/>
              <w:t xml:space="preserve">, Dalloz, pp.183-196,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hal-04511982v1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santé des lois du service public en matière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service public culturel</w:t>
            </w:r>
            <w:r>
              <w:rPr/>
              <w:t xml:space="preserve">, S. Saunier; IDETCOM,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hal-05500357v1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essentiels et services essentiels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L’émergence des "droits essentiels"</w:t>
            </w:r>
            <w:r>
              <w:rPr/>
              <w:t xml:space="preserve">, M. Charité; LexFEIM, Mar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hal-05500350v1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accessibilité réelle : La question du dernier kilomètre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service public de proximité : le dernier mètre vers l'usager</w:t>
            </w:r>
            <w:r>
              <w:rPr/>
              <w:t xml:space="preserve">, C. Deffigier, A. Le Quinio et A. Sauviat; OMIJ; AFDCL, Oct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hal-05500347v1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 l’usager comme paradigme de l’action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(public) économique, un droit à l’obsolescence programmée ?</w:t>
            </w:r>
            <w:r>
              <w:rPr/>
              <w:t xml:space="preserve">, F. Bottini; Thémis-UM, Sep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hal-05500340v1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Paradigme de la croissance et service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paradigme de la croissance en droit public</w:t>
            </w:r>
            <w:r>
              <w:rPr/>
              <w:t xml:space="preserve">, V. Coq, M. Chambon et H. Devillers; IDPS, Jan 2022, Campus Condorcet - Auberviliers,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hal-05500315v1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des principes de fonctionnement des services publics à l’ère de la dématérialisation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numérique des collectivités territoriales : une (r)évolution pour les élus et les agents ?</w:t>
            </w:r>
            <w:r>
              <w:rPr/>
              <w:t xml:space="preserve">, A. Virot-Landais; IDP,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hal-05500327v1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remarques sur les services publics essentiels en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régulation du service public : entre droit constitutionnel et droit administratif</w:t>
            </w:r>
            <w:r>
              <w:rPr/>
              <w:t xml:space="preserve">, A. Le Quinio; Journée d'études décentralisée de l'AFDC, Nov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hal-04512176v1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L’accessibilité numérique du service public contre son accessibilité territoriale ? Le risque d’un effet pervers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Usagers et usagères : face à la dématérialisation des services publics</w:t>
            </w:r>
            <w:r>
              <w:rPr/>
              <w:t xml:space="preserve">, L. Isidro, L. Carayon, L. Camaji et C. Magord,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hal-05500293v1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Demichel, le dépérissement de l’État et l’évolution du droit administratif. Prémisses et prémices d’une question conclusive du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administratif d’André Demichel</w:t>
            </w:r>
            <w:r>
              <w:rPr/>
              <w:t xml:space="preserve">, L. Vanier; CERMUD, Apr 2021, Le Havre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hal-05500276v1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du service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transformation numérique du service public : une nouvelle crise ?</w:t>
            </w:r>
            <w:r>
              <w:rPr/>
              <w:t xml:space="preserve">, A. Sée, L. Cluzel-Métayer et C. Prébissy-Schnall; CRDP, Jan 2021, Nanterre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hal-05500262v1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l’usager du service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Boyer-Capelle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de l'OMIJ</w:t>
            </w:r>
            <w:r>
              <w:rPr/>
              <w:t xml:space="preserve">, Mar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L'agent public face à l'ordre manifestement illégal : une désobéissance théorique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Héroïsme et Droit</w:t>
            </w:r>
            <w:r>
              <w:rPr/>
              <w:t xml:space="preserve">, RERDH, Apr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hal-05500237v1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L'hôtel de ville pavoisé aux couleurs ukrainiennes… en toute neutralité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hal-05328788v1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relecture des lois du service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/>
              <w:t xml:space="preserve">Droit. Université de Limoges, 2019.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2019LIMO0049⟩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tel-04515532v1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8772v1" TargetMode="External"/><Relationship Id="rId8" Type="http://schemas.openxmlformats.org/officeDocument/2006/relationships/hyperlink" Target="https://hal.science/search/index/?q=*&amp;authFullName_s=David Charbonnel" TargetMode="External"/><Relationship Id="rId9" Type="http://schemas.openxmlformats.org/officeDocument/2006/relationships/hyperlink" Target="https://shs.hal.science/halshs-04949491v1" TargetMode="External"/><Relationship Id="rId10" Type="http://schemas.openxmlformats.org/officeDocument/2006/relationships/hyperlink" Target="https://shs.hal.science/halshs-04646456v1" TargetMode="External"/><Relationship Id="rId11" Type="http://schemas.openxmlformats.org/officeDocument/2006/relationships/hyperlink" Target="https://hal.science/hal-04654309v1" TargetMode="External"/><Relationship Id="rId12" Type="http://schemas.openxmlformats.org/officeDocument/2006/relationships/hyperlink" Target="https://shs.hal.science/halshs-04776374v1" TargetMode="External"/><Relationship Id="rId13" Type="http://schemas.openxmlformats.org/officeDocument/2006/relationships/hyperlink" Target="https://shs.hal.science/halshs-04544082v1" TargetMode="External"/><Relationship Id="rId14" Type="http://schemas.openxmlformats.org/officeDocument/2006/relationships/hyperlink" Target="https://hal.science/hal-04511581v1" TargetMode="External"/><Relationship Id="rId15" Type="http://schemas.openxmlformats.org/officeDocument/2006/relationships/hyperlink" Target="https://shs.hal.science/halshs-03832493v1" TargetMode="External"/><Relationship Id="rId16" Type="http://schemas.openxmlformats.org/officeDocument/2006/relationships/hyperlink" Target="https://hal.science/hal-04511329v1" TargetMode="External"/><Relationship Id="rId17" Type="http://schemas.openxmlformats.org/officeDocument/2006/relationships/hyperlink" Target="https://hal.science/hal-04511566v1" TargetMode="External"/><Relationship Id="rId18" Type="http://schemas.openxmlformats.org/officeDocument/2006/relationships/hyperlink" Target="https://hal.science/hal-04511990v1" TargetMode="External"/><Relationship Id="rId19" Type="http://schemas.openxmlformats.org/officeDocument/2006/relationships/hyperlink" Target="https://hal.science/hal-04511620v1" TargetMode="External"/><Relationship Id="rId20" Type="http://schemas.openxmlformats.org/officeDocument/2006/relationships/hyperlink" Target="https://hal.science/hal-04511999v1" TargetMode="External"/><Relationship Id="rId21" Type="http://schemas.openxmlformats.org/officeDocument/2006/relationships/hyperlink" Target="https://hal.science/hal-04511997v1" TargetMode="External"/><Relationship Id="rId22" Type="http://schemas.openxmlformats.org/officeDocument/2006/relationships/hyperlink" Target="https://hal.science/hal-04512024v1" TargetMode="External"/><Relationship Id="rId23" Type="http://schemas.openxmlformats.org/officeDocument/2006/relationships/hyperlink" Target="https://hal.science/hal-04511609v1" TargetMode="External"/><Relationship Id="rId24" Type="http://schemas.openxmlformats.org/officeDocument/2006/relationships/hyperlink" Target="https://hal.science/hal-04512028v1" TargetMode="External"/><Relationship Id="rId25" Type="http://schemas.openxmlformats.org/officeDocument/2006/relationships/hyperlink" Target="https://hal.science/hal-04511594v1" TargetMode="External"/><Relationship Id="rId26" Type="http://schemas.openxmlformats.org/officeDocument/2006/relationships/hyperlink" Target="https://hal.science/hal-04512026v1" TargetMode="External"/><Relationship Id="rId27" Type="http://schemas.openxmlformats.org/officeDocument/2006/relationships/hyperlink" Target="https://hal.science/hal-04512014v1" TargetMode="External"/><Relationship Id="rId28" Type="http://schemas.openxmlformats.org/officeDocument/2006/relationships/hyperlink" Target="https://hal.science/hal-04512012v1" TargetMode="External"/><Relationship Id="rId29" Type="http://schemas.openxmlformats.org/officeDocument/2006/relationships/hyperlink" Target="https://hal.science/hal-04512109v1" TargetMode="External"/><Relationship Id="rId30" Type="http://schemas.openxmlformats.org/officeDocument/2006/relationships/hyperlink" Target="https://hal.science/hal-04512018v1" TargetMode="External"/><Relationship Id="rId31" Type="http://schemas.openxmlformats.org/officeDocument/2006/relationships/hyperlink" Target="https://hal.science/hal-04512004v1" TargetMode="External"/><Relationship Id="rId32" Type="http://schemas.openxmlformats.org/officeDocument/2006/relationships/hyperlink" Target="https://hal.science/hal-05328782v1" TargetMode="External"/><Relationship Id="rId33" Type="http://schemas.openxmlformats.org/officeDocument/2006/relationships/hyperlink" Target="https://hal.science/hal-05500193v1" TargetMode="External"/><Relationship Id="rId34" Type="http://schemas.openxmlformats.org/officeDocument/2006/relationships/hyperlink" Target="https://hal.science/hal-04512148v1" TargetMode="External"/><Relationship Id="rId35" Type="http://schemas.openxmlformats.org/officeDocument/2006/relationships/hyperlink" Target="https://hal.science/search/index/?q=*&amp;authFullName_s=Sylvestre Aujol" TargetMode="External"/><Relationship Id="rId36" Type="http://schemas.openxmlformats.org/officeDocument/2006/relationships/hyperlink" Target="https://hal.science/hal-04511677v1" TargetMode="External"/><Relationship Id="rId37" Type="http://schemas.openxmlformats.org/officeDocument/2006/relationships/hyperlink" Target="https://hal.science/hal-04511694v1" TargetMode="External"/><Relationship Id="rId38" Type="http://schemas.openxmlformats.org/officeDocument/2006/relationships/hyperlink" Target="https://hal.science/hal-04511710v1" TargetMode="External"/><Relationship Id="rId39" Type="http://schemas.openxmlformats.org/officeDocument/2006/relationships/hyperlink" Target="https://hal.science/hal-04511657v1" TargetMode="External"/><Relationship Id="rId40" Type="http://schemas.openxmlformats.org/officeDocument/2006/relationships/hyperlink" Target="https://hal.science/hal-04511987v1" TargetMode="External"/><Relationship Id="rId41" Type="http://schemas.openxmlformats.org/officeDocument/2006/relationships/hyperlink" Target="https://hal.science/search/index/?q=*&amp;authFullName_s=Caroline Boyer-Capelle" TargetMode="External"/><Relationship Id="rId42" Type="http://schemas.openxmlformats.org/officeDocument/2006/relationships/hyperlink" Target="https://hal.science/hal-04511979v1" TargetMode="External"/><Relationship Id="rId43" Type="http://schemas.openxmlformats.org/officeDocument/2006/relationships/hyperlink" Target="https://hal.science/hal-04511982v1" TargetMode="External"/><Relationship Id="rId44" Type="http://schemas.openxmlformats.org/officeDocument/2006/relationships/hyperlink" Target="https://hal.science/hal-05500357v1" TargetMode="External"/><Relationship Id="rId45" Type="http://schemas.openxmlformats.org/officeDocument/2006/relationships/hyperlink" Target="https://hal.science/hal-05500350v1" TargetMode="External"/><Relationship Id="rId46" Type="http://schemas.openxmlformats.org/officeDocument/2006/relationships/hyperlink" Target="https://hal.science/hal-05500347v1" TargetMode="External"/><Relationship Id="rId47" Type="http://schemas.openxmlformats.org/officeDocument/2006/relationships/hyperlink" Target="https://hal.science/hal-05500340v1" TargetMode="External"/><Relationship Id="rId48" Type="http://schemas.openxmlformats.org/officeDocument/2006/relationships/hyperlink" Target="https://hal.science/hal-05500315v1" TargetMode="External"/><Relationship Id="rId49" Type="http://schemas.openxmlformats.org/officeDocument/2006/relationships/hyperlink" Target="https://hal.science/hal-05500327v1" TargetMode="External"/><Relationship Id="rId50" Type="http://schemas.openxmlformats.org/officeDocument/2006/relationships/hyperlink" Target="https://hal.science/hal-04512176v1" TargetMode="External"/><Relationship Id="rId51" Type="http://schemas.openxmlformats.org/officeDocument/2006/relationships/hyperlink" Target="https://hal.science/hal-05500293v1" TargetMode="External"/><Relationship Id="rId52" Type="http://schemas.openxmlformats.org/officeDocument/2006/relationships/hyperlink" Target="https://hal.science/hal-05500276v1" TargetMode="External"/><Relationship Id="rId53" Type="http://schemas.openxmlformats.org/officeDocument/2006/relationships/hyperlink" Target="https://hal.science/hal-05500262v1" TargetMode="External"/><Relationship Id="rId54" Type="http://schemas.openxmlformats.org/officeDocument/2006/relationships/hyperlink" Target="https://hal.science/hal-04512153v1" TargetMode="External"/><Relationship Id="rId55" Type="http://schemas.openxmlformats.org/officeDocument/2006/relationships/hyperlink" Target="https://hal.science/hal-05500237v1" TargetMode="External"/><Relationship Id="rId56" Type="http://schemas.openxmlformats.org/officeDocument/2006/relationships/hyperlink" Target="https://hal.science/hal-05328788v1" TargetMode="External"/><Relationship Id="rId57" Type="http://schemas.openxmlformats.org/officeDocument/2006/relationships/hyperlink" Target="https://theses.hal.science/tel-04515532v1" TargetMode="External"/><Relationship Id="rId58" Type="http://schemas.openxmlformats.org/officeDocument/2006/relationships/hyperlink" Target="https://www.theses.fr/2019LIMO0049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Charbonnel</dc:title>
  <dc:description>CV</dc:description>
  <dc:subject/>
  <cp:keywords/>
  <cp:category/>
  <cp:lastModifiedBy/>
  <dcterms:created xsi:type="dcterms:W3CDTF">2026-04-05T21:27:21+02:00</dcterms:created>
  <dcterms:modified xsi:type="dcterms:W3CDTF">2026-04-05T21:27:21+02:00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