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6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Rodriguez </w:t>
      </w:r>
      <w:r>
        <w:rPr>
          <w:color w:val="641e6e"/>
        </w:rPr>
        <w:t xml:space="preserve">Doctorant en sociologie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david-rodriguez</w:t>
        </w:r>
      </w:hyperlink>
    </w:p>
    <w:p>
      <w:pPr>
        <w:numPr>
          <w:ilvl w:val="0"/>
          <w:numId w:val="1"/>
        </w:numPr>
      </w:pPr>
      <w:r>
        <w:rPr/>
        <w:t xml:space="preserve"> ORCID : </w:t>
      </w:r>
      <w:hyperlink r:id="rId9" w:history="1">
        <w:r>
          <w:rPr>
            <w:color w:val="#410a8c"/>
            <w:u w:val="single"/>
          </w:rPr>
          <w:t xml:space="preserve">0009-0009-9366-3906</w:t>
        </w:r>
      </w:hyperlink>
    </w:p>
    <w:p>
      <w:pPr>
        <w:spacing w:before="600"/>
      </w:pPr>
    </w:p>
    <w:p>
      <w:pPr>
        <w:pStyle w:val="Heading2"/>
      </w:pPr>
      <w:r>
        <w:rPr>
          <w:color w:val="1e198e"/>
          <w:b w:val="1"/>
          <w:bCs w:val="1"/>
        </w:rPr>
        <w:t xml:space="preserve">Présentation</w:t>
      </w:r>
    </w:p>
    <w:p>
      <w:pPr>
        <w:spacing w:after="100"/>
      </w:pPr>
    </w:p>
    <w:p>
      <w:pPr/>
      <w:r>
        <w:rPr>
          <w:b w:val="1"/>
          <w:bCs w:val="1"/>
        </w:rPr>
        <w:t xml:space="preserve">Doctorant en sociologie</w:t>
      </w:r>
    </w:p>
    <w:p>
      <w:pPr>
        <w:numPr>
          <w:ilvl w:val="0"/>
          <w:numId w:val="2"/>
        </w:numPr>
      </w:pPr>
      <w:r>
        <w:rPr/>
        <w:t xml:space="preserve">Sociologie du travail et des organisations</w:t>
      </w:r>
    </w:p>
    <w:p>
      <w:pPr>
        <w:numPr>
          <w:ilvl w:val="0"/>
          <w:numId w:val="2"/>
        </w:numPr>
      </w:pPr>
      <w:r>
        <w:rPr/>
        <w:t xml:space="preserve">Sociologie du numérique</w:t>
      </w:r>
    </w:p>
    <w:p>
      <w:pPr>
        <w:numPr>
          <w:ilvl w:val="0"/>
          <w:numId w:val="2"/>
        </w:numPr>
      </w:pPr>
      <w:r>
        <w:rPr/>
        <w:t xml:space="preserve">Interactions humain-robot</w:t>
      </w:r>
    </w:p>
    <w:p>
      <w:pPr>
        <w:numPr>
          <w:ilvl w:val="0"/>
          <w:numId w:val="2"/>
        </w:numPr>
      </w:pPr>
      <w:r>
        <w:rPr/>
        <w:t xml:space="preserve">Sociologie des sciences</w:t>
      </w:r>
    </w:p>
    <w:p>
      <w:pPr/>
      <w:r>
        <w:rPr>
          <w:b w:val="1"/>
          <w:bCs w:val="1"/>
        </w:rPr>
        <w:t xml:space="preserve">Thèse :</w:t>
      </w:r>
      <w:r>
        <w:rPr/>
        <w:t xml:space="preserve"> SOciologie de la ROBOTique centrée sur l'humain (SOROBOT) - Acceptabilité et représentations des systèmes robotiques dans l'industrie agroalimentaire et l'hôtellerie-restauration</w:t>
      </w:r>
    </w:p>
    <w:p>
      <w:pPr>
        <w:numPr>
          <w:ilvl w:val="0"/>
          <w:numId w:val="3"/>
        </w:numPr>
      </w:pPr>
      <w:r>
        <w:rPr>
          <w:b w:val="1"/>
          <w:bCs w:val="1"/>
        </w:rPr>
        <w:t xml:space="preserve">Résumé :</w:t>
      </w:r>
      <w:r>
        <w:rPr/>
        <w:t xml:space="preserve"> Les avancées technologiques et robotiques permettent un rapprochement progressif entre humains et robots. Ces nouvelles formes d'interaction posent, dans les champs scientifiques, économiques et politiques, la question de l'acceptabilité et de l’éthique des systèmes robotiques, convergeant vers le développement d'une robotique dite « </w:t>
      </w:r>
      <w:r>
        <w:rPr>
          <w:i w:val="1"/>
          <w:iCs w:val="1"/>
        </w:rPr>
        <w:t xml:space="preserve">centrée sur l'humain</w:t>
      </w:r>
      <w:r>
        <w:rPr/>
        <w:t xml:space="preserve"> ». Cette thèse vise à interroger ce concept en mettant en lumière les récits des différentes parties prenantes de la robotique. Qu'ils soient chercheurs, concepteurs, intégrateurs, acheteurs, ou opérateurs travaillant sur ou avec des robots, la confrontation de leurs représentations sociales permettra l’identification des verrous à l’acceptabilité des systèmes robotiques et la définition de principes propices à l’édification d’une robotique « </w:t>
      </w:r>
      <w:r>
        <w:rPr>
          <w:i w:val="1"/>
          <w:iCs w:val="1"/>
        </w:rPr>
        <w:t xml:space="preserve">social by design</w:t>
      </w:r>
      <w:r>
        <w:rPr/>
        <w:t xml:space="preserve"> ». Ce travail se focalisera, en déployant un cadre méthodologique ethnographique, sur la robotisation dans l'industrie agroalimentaire et dans le secteur de l'hôtellerie-restauration.</w:t>
      </w:r>
    </w:p>
    <w:p>
      <w:pPr>
        <w:numPr>
          <w:ilvl w:val="0"/>
          <w:numId w:val="3"/>
        </w:numPr>
      </w:pPr>
      <w:r>
        <w:rPr>
          <w:b w:val="1"/>
          <w:bCs w:val="1"/>
        </w:rPr>
        <w:t xml:space="preserve">Mots clés :</w:t>
      </w:r>
      <w:r>
        <w:rPr/>
        <w:t xml:space="preserve"> Sociologie, robotique centrée sur l’humain, acceptabilité sociale, représentations sociales, travail, industrie agroalimentaire</w:t>
      </w:r>
    </w:p>
    <w:p>
      <w:pPr>
        <w:numPr>
          <w:ilvl w:val="0"/>
          <w:numId w:val="3"/>
        </w:numPr>
      </w:pPr>
      <w:r>
        <w:rPr>
          <w:b w:val="1"/>
          <w:bCs w:val="1"/>
        </w:rPr>
        <w:t xml:space="preserve">Directeur de thèse :</w:t>
      </w:r>
      <w:r>
        <w:rPr/>
        <w:t xml:space="preserve"> Pr. Jean-Pierre Poulain (CERTOP), Dr. Yann Ferguson (Icam, CERTOP)</w:t>
      </w:r>
    </w:p>
    <w:p>
      <w:pPr>
        <w:numPr>
          <w:ilvl w:val="0"/>
          <w:numId w:val="3"/>
        </w:numPr>
      </w:pPr>
      <w:r>
        <w:rPr>
          <w:b w:val="1"/>
          <w:bCs w:val="1"/>
        </w:rPr>
        <w:t xml:space="preserve">Financement de la thèse :</w:t>
      </w:r>
      <w:r>
        <w:rPr/>
        <w:t xml:space="preserve"> 50% Région Occitanie (Défi clé « </w:t>
      </w:r>
      <w:hyperlink r:id="rId10" w:history="1">
        <w:r>
          <w:rPr>
            <w:color w:val="#410a8c"/>
            <w:u w:val="single"/>
          </w:rPr>
          <w:t xml:space="preserve">Robotique centrée sur l’humain</w:t>
        </w:r>
      </w:hyperlink>
      <w:r>
        <w:rPr/>
        <w:t xml:space="preserve">»), 50% </w:t>
      </w:r>
      <w:hyperlink r:id="rId11" w:history="1">
        <w:r>
          <w:rPr>
            <w:color w:val="#410a8c"/>
            <w:i w:val="1"/>
            <w:iCs w:val="1"/>
            <w:u w:val="single"/>
          </w:rPr>
          <w:t xml:space="preserve">Icam site de Toulouse</w:t>
        </w:r>
      </w:hyperlink>
    </w:p>
    <w:p>
      <w:pPr/>
      <w:r>
        <w:rPr>
          <w:b w:val="1"/>
          <w:bCs w:val="1"/>
        </w:rPr>
        <w:t xml:space="preserve">Formations et titres universitaires :</w:t>
      </w:r>
    </w:p>
    <w:p>
      <w:pPr>
        <w:numPr>
          <w:ilvl w:val="0"/>
          <w:numId w:val="4"/>
        </w:numPr>
      </w:pPr>
      <w:r>
        <w:rPr>
          <w:b w:val="1"/>
          <w:bCs w:val="1"/>
        </w:rPr>
        <w:t xml:space="preserve">2022-2025 :</w:t>
      </w:r>
      <w:r>
        <w:rPr/>
        <w:t xml:space="preserve"> Doctorat en Sociologie à l'Icam site de Toulouse (</w:t>
      </w:r>
      <w:hyperlink r:id="rId12" w:history="1">
        <w:r>
          <w:rPr>
            <w:color w:val="#410a8c"/>
            <w:i w:val="1"/>
            <w:iCs w:val="1"/>
            <w:u w:val="single"/>
          </w:rPr>
          <w:t xml:space="preserve">axe de recherche 3</w:t>
        </w:r>
      </w:hyperlink>
      <w:r>
        <w:rPr/>
        <w:t xml:space="preserve">), rattaché au </w:t>
      </w:r>
      <w:hyperlink r:id="rId13" w:history="1">
        <w:r>
          <w:rPr>
            <w:color w:val="#410a8c"/>
            <w:i w:val="1"/>
            <w:iCs w:val="1"/>
            <w:u w:val="single"/>
          </w:rPr>
          <w:t xml:space="preserve">CERTOP-CNRS</w:t>
        </w:r>
      </w:hyperlink>
      <w:r>
        <w:rPr/>
        <w:t xml:space="preserve"> (UMR 5044) Université Toulouse II Jean-Jaurès, sous la direction du Pr. Jean-Pierre Poulain (CERTOP) et du Dr. Yann Ferguson (Inria, CERTOP).</w:t>
      </w:r>
    </w:p>
    <w:p>
      <w:pPr>
        <w:numPr>
          <w:ilvl w:val="0"/>
          <w:numId w:val="4"/>
        </w:numPr>
      </w:pPr>
      <w:r>
        <w:rPr>
          <w:b w:val="1"/>
          <w:bCs w:val="1"/>
        </w:rPr>
        <w:t xml:space="preserve">2020-2022 :</w:t>
      </w:r>
      <w:r>
        <w:rPr/>
        <w:t xml:space="preserve"> Master Sociologie des Organisations et de l’Action Publique, Université Toulouse II Jean Jaurès.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Explicabilité et conditions d’appropriation de l’intelligence artificielle : une ressource au service du management ?</w:t>
              </w:r>
            </w:hyperlink>
          </w:p>
          <w:p>
            <w:pPr/>
            <w:hyperlink r:id="rId15" w:history="1">
              <w:r>
                <w:rPr>
                  <w:color w:val="#410a8c"/>
                  <w:u w:val="single"/>
                </w:rPr>
                <w:t xml:space="preserve">Yann Ferguson</w:t>
              </w:r>
            </w:hyperlink>
            <w:r>
              <w:rPr/>
              <w:t xml:space="preserve">,</w:t>
            </w:r>
            <w:hyperlink r:id="rId16" w:history="1">
              <w:r>
                <w:rPr>
                  <w:color w:val="#410a8c"/>
                  <w:u w:val="single"/>
                </w:rPr>
                <w:t xml:space="preserve">David Rodriguez</w:t>
              </w:r>
            </w:hyperlink>
            <w:r>
              <w:rPr/>
              <w:t xml:space="preserve">,</w:t>
            </w:r>
            <w:hyperlink r:id="rId17" w:history="1">
              <w:r>
                <w:rPr>
                  <w:color w:val="#410a8c"/>
                  <w:u w:val="single"/>
                </w:rPr>
                <w:t xml:space="preserve">Didier Chabanet</w:t>
              </w:r>
            </w:hyperlink>
            <w:r>
              <w:rPr/>
              <w:t xml:space="preserve">,</w:t>
            </w:r>
            <w:hyperlink r:id="rId18" w:history="1">
              <w:r>
                <w:rPr>
                  <w:color w:val="#410a8c"/>
                  <w:u w:val="single"/>
                </w:rPr>
                <w:t xml:space="preserve">Damien Richard Richard</w:t>
              </w:r>
            </w:hyperlink>
          </w:p>
          <w:p>
            <w:pPr/>
            <w:r>
              <w:rPr>
                <w:i w:val="1"/>
                <w:iCs w:val="1"/>
              </w:rPr>
              <w:t xml:space="preserve">Question(s) de Management</w:t>
            </w:r>
            <w:r>
              <w:rPr/>
              <w:t xml:space="preserve">, 2024, 2024/2 (49), pp.131-141. </w:t>
            </w:r>
            <w:hyperlink r:id="rId19" w:history="1">
              <w:r>
                <w:rPr>
                  <w:color w:val="#410a8c"/>
                  <w:u w:val="single"/>
                </w:rPr>
                <w:t xml:space="preserve">⟨10.3917/qdm.229.0131⟩</w:t>
              </w:r>
            </w:hyperlink>
          </w:p>
          <w:p>
            <w:pPr/>
            <w:r>
              <w:rPr/>
              <w:t xml:space="preserve">Article dans une revue</w:t>
            </w:r>
          </w:p>
          <w:p>
            <w:pPr/>
            <w:hyperlink r:id="rId14" w:history="1">
              <w:r>
                <w:rPr>
                  <w:color w:val="#410a8c"/>
                  <w:u w:val="single"/>
                </w:rPr>
                <w:t xml:space="preserve">hal-04650734v1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Uses and Impacts of LLMs on the Learning Experience of Future Engineers: Case Studies in the Context of a French Engineering School</w:t>
              </w:r>
            </w:hyperlink>
          </w:p>
          <w:p>
            <w:pPr/>
            <w:hyperlink r:id="rId16" w:history="1">
              <w:r>
                <w:rPr>
                  <w:color w:val="#410a8c"/>
                  <w:u w:val="single"/>
                </w:rPr>
                <w:t xml:space="preserve">David Rodriguez</w:t>
              </w:r>
            </w:hyperlink>
            <w:r>
              <w:rPr/>
              <w:t xml:space="preserve">,</w:t>
            </w:r>
            <w:hyperlink r:id="rId21" w:history="1">
              <w:r>
                <w:rPr>
                  <w:color w:val="#410a8c"/>
                  <w:u w:val="single"/>
                </w:rPr>
                <w:t xml:space="preserve">Firas Mourad</w:t>
              </w:r>
            </w:hyperlink>
            <w:r>
              <w:rPr/>
              <w:t xml:space="preserve">,</w:t>
            </w:r>
            <w:hyperlink r:id="rId22" w:history="1">
              <w:r>
                <w:rPr>
                  <w:color w:val="#410a8c"/>
                  <w:u w:val="single"/>
                </w:rPr>
                <w:t xml:space="preserve">Cécilia Vatus</w:t>
              </w:r>
            </w:hyperlink>
            <w:r>
              <w:rPr/>
              <w:t xml:space="preserve">,</w:t>
            </w:r>
            <w:hyperlink r:id="rId23" w:history="1">
              <w:r>
                <w:rPr>
                  <w:color w:val="#410a8c"/>
                  <w:u w:val="single"/>
                </w:rPr>
                <w:t xml:space="preserve">Estelle Blavy</w:t>
              </w:r>
            </w:hyperlink>
          </w:p>
          <w:p>
            <w:pPr/>
            <w:r>
              <w:rPr>
                <w:i w:val="1"/>
                <w:iCs w:val="1"/>
              </w:rPr>
              <w:t xml:space="preserve">In: Proceedings of the 52nd Annual Conference of the European Society for Engineering Education: Educating Responsible Engineers (SEFI 2024)</w:t>
            </w:r>
            <w:r>
              <w:rPr/>
              <w:t xml:space="preserve">, SEFI; EPFL, Sep 2024, Lausanne, Switzerland. pp.2063-2075, </w:t>
            </w:r>
            <w:hyperlink r:id="rId24" w:history="1">
              <w:r>
                <w:rPr>
                  <w:color w:val="#410a8c"/>
                  <w:u w:val="single"/>
                </w:rPr>
                <w:t xml:space="preserve">⟨10.5281/zenodo.14256937⟩</w:t>
              </w:r>
            </w:hyperlink>
          </w:p>
          <w:p>
            <w:pPr/>
            <w:r>
              <w:rPr/>
              <w:t xml:space="preserve">Communication dans un congrès</w:t>
            </w:r>
          </w:p>
          <w:p>
            <w:pPr/>
            <w:hyperlink r:id="rId20" w:history="1">
              <w:r>
                <w:rPr>
                  <w:color w:val="#410a8c"/>
                  <w:u w:val="single"/>
                </w:rPr>
                <w:t xml:space="preserve">hal-05118638v1</w:t>
              </w:r>
            </w:hyperlink>
          </w:p>
        </w:tc>
      </w:tr>
      <w:tr>
        <w:trPr/>
        <w:tc>
          <w:tcPr>
            <w:noWrap/>
          </w:tcPr>
          <w:p>
            <w:pPr>
              <w:spacing w:after="200"/>
            </w:pPr>
            <w:hyperlink r:id="rId25" w:history="1">
              <w:r>
                <w:rPr>
                  <w:color w:val="1e198e"/>
                  <w:b w:val="1"/>
                  <w:bCs w:val="1"/>
                  <w:u w:val="single"/>
                </w:rPr>
                <w:t xml:space="preserve">Explicabilité et conditions d’appropriation de l’IA : une ressource au service du management ?</w:t>
              </w:r>
            </w:hyperlink>
          </w:p>
          <w:p>
            <w:pPr/>
            <w:hyperlink r:id="rId15" w:history="1">
              <w:r>
                <w:rPr>
                  <w:color w:val="#410a8c"/>
                  <w:u w:val="single"/>
                </w:rPr>
                <w:t xml:space="preserve">Yann Ferguson</w:t>
              </w:r>
            </w:hyperlink>
            <w:r>
              <w:rPr/>
              <w:t xml:space="preserve">,</w:t>
            </w:r>
            <w:hyperlink r:id="rId16" w:history="1">
              <w:r>
                <w:rPr>
                  <w:color w:val="#410a8c"/>
                  <w:u w:val="single"/>
                </w:rPr>
                <w:t xml:space="preserve">David Rodriguez</w:t>
              </w:r>
            </w:hyperlink>
            <w:r>
              <w:rPr/>
              <w:t xml:space="preserve">,</w:t>
            </w:r>
            <w:hyperlink r:id="rId17" w:history="1">
              <w:r>
                <w:rPr>
                  <w:color w:val="#410a8c"/>
                  <w:u w:val="single"/>
                </w:rPr>
                <w:t xml:space="preserve">Didier Chabanet</w:t>
              </w:r>
            </w:hyperlink>
            <w:r>
              <w:rPr/>
              <w:t xml:space="preserve">,</w:t>
            </w:r>
            <w:hyperlink r:id="rId18" w:history="1">
              <w:r>
                <w:rPr>
                  <w:color w:val="#410a8c"/>
                  <w:u w:val="single"/>
                </w:rPr>
                <w:t xml:space="preserve">Damien Richard Richard</w:t>
              </w:r>
            </w:hyperlink>
          </w:p>
          <w:p>
            <w:pPr/>
            <w:r>
              <w:rPr>
                <w:i w:val="1"/>
                <w:iCs w:val="1"/>
              </w:rPr>
              <w:t xml:space="preserve">Influences &amp; Manipulations à l’ère des réseaux sociaux, de l’IA et des technologies</w:t>
            </w:r>
            <w:r>
              <w:rPr/>
              <w:t xml:space="preserve">, IMSG; ICME, Apr 2024, Genève, Suisse</w:t>
            </w:r>
          </w:p>
          <w:p>
            <w:pPr/>
            <w:r>
              <w:rPr/>
              <w:t xml:space="preserve">Communication dans un congrès</w:t>
            </w:r>
          </w:p>
          <w:p>
            <w:pPr/>
            <w:hyperlink r:id="rId25" w:history="1">
              <w:r>
                <w:rPr>
                  <w:color w:val="#410a8c"/>
                  <w:u w:val="single"/>
                </w:rPr>
                <w:t xml:space="preserve">hal-04573608v1</w:t>
              </w:r>
            </w:hyperlink>
          </w:p>
        </w:tc>
      </w:tr>
      <w:tr>
        <w:trPr/>
        <w:tc>
          <w:tcPr>
            <w:noWrap/>
          </w:tcPr>
          <w:p>
            <w:pPr>
              <w:spacing w:after="200"/>
            </w:pPr>
            <w:hyperlink r:id="rId26" w:history="1">
              <w:r>
                <w:rPr>
                  <w:color w:val="1e198e"/>
                  <w:b w:val="1"/>
                  <w:bCs w:val="1"/>
                  <w:u w:val="single"/>
                </w:rPr>
                <w:t xml:space="preserve">De Chuck E. Cheese à Pazzi robotics : entre contestation et fascination des systèmes robotiques en restauration</w:t>
              </w:r>
            </w:hyperlink>
          </w:p>
          <w:p>
            <w:pPr/>
            <w:hyperlink r:id="rId16" w:history="1">
              <w:r>
                <w:rPr>
                  <w:color w:val="#410a8c"/>
                  <w:u w:val="single"/>
                </w:rPr>
                <w:t xml:space="preserve">David Rodriguez</w:t>
              </w:r>
            </w:hyperlink>
          </w:p>
          <w:p>
            <w:pPr/>
            <w:r>
              <w:rPr>
                <w:i w:val="1"/>
                <w:iCs w:val="1"/>
              </w:rPr>
              <w:t xml:space="preserve">XXIIème congrès international des sociologues de langue française : Sciences, Savoirs et Sociétés</w:t>
            </w:r>
            <w:r>
              <w:rPr/>
              <w:t xml:space="preserve">, AISLF, Jul 2024, Ottawa (Ontario), Canada</w:t>
            </w:r>
          </w:p>
          <w:p>
            <w:pPr/>
            <w:r>
              <w:rPr/>
              <w:t xml:space="preserve">Communication dans un congrès</w:t>
            </w:r>
          </w:p>
          <w:p>
            <w:pPr/>
            <w:hyperlink r:id="rId26" w:history="1">
              <w:r>
                <w:rPr>
                  <w:color w:val="#410a8c"/>
                  <w:u w:val="single"/>
                </w:rPr>
                <w:t xml:space="preserve">hal-04650735v1</w:t>
              </w:r>
            </w:hyperlink>
          </w:p>
        </w:tc>
      </w:tr>
      <w:tr>
        <w:trPr/>
        <w:tc>
          <w:tcPr>
            <w:noWrap/>
          </w:tcPr>
          <w:p>
            <w:pPr>
              <w:spacing w:after="200"/>
            </w:pPr>
            <w:hyperlink r:id="rId27" w:history="1">
              <w:r>
                <w:rPr>
                  <w:color w:val="1e198e"/>
                  <w:b w:val="1"/>
                  <w:bCs w:val="1"/>
                  <w:u w:val="single"/>
                </w:rPr>
                <w:t xml:space="preserve">Exploring the adoption of robotic systems in the hospitality industry: A study on service robots in the context of France and Occitanie</w:t>
              </w:r>
            </w:hyperlink>
          </w:p>
          <w:p>
            <w:pPr/>
            <w:hyperlink r:id="rId16" w:history="1">
              <w:r>
                <w:rPr>
                  <w:color w:val="#410a8c"/>
                  <w:u w:val="single"/>
                </w:rPr>
                <w:t xml:space="preserve">David Rodriguez</w:t>
              </w:r>
            </w:hyperlink>
          </w:p>
          <w:p>
            <w:pPr/>
            <w:r>
              <w:rPr>
                <w:i w:val="1"/>
                <w:iCs w:val="1"/>
              </w:rPr>
              <w:t xml:space="preserve">In J. Kumar &amp; A.-C. Yemsi Paillissé (Eds.), Proceedings of the 8th Asia Euro 2023 Tourism, Hospitality &amp; Gastronomy Conference</w:t>
            </w:r>
            <w:r>
              <w:rPr/>
              <w:t xml:space="preserve">, Nov 2023, Toulouse, France. (pp. 79-82). Taylor’s Press. eISSN 3036-0323</w:t>
            </w:r>
          </w:p>
          <w:p>
            <w:pPr/>
            <w:r>
              <w:rPr/>
              <w:t xml:space="preserve">Communication dans un congrès</w:t>
            </w:r>
          </w:p>
          <w:p>
            <w:pPr/>
            <w:hyperlink r:id="rId27" w:history="1">
              <w:r>
                <w:rPr>
                  <w:color w:val="#410a8c"/>
                  <w:u w:val="single"/>
                </w:rPr>
                <w:t xml:space="preserve">hal-05126403v1</w:t>
              </w:r>
            </w:hyperlink>
          </w:p>
        </w:tc>
      </w:tr>
      <w:tr>
        <w:trPr/>
        <w:tc>
          <w:tcPr>
            <w:noWrap/>
          </w:tcPr>
          <w:p>
            <w:pPr>
              <w:spacing w:after="200"/>
            </w:pPr>
            <w:hyperlink r:id="rId28" w:history="1">
              <w:r>
                <w:rPr>
                  <w:color w:val="1e198e"/>
                  <w:b w:val="1"/>
                  <w:bCs w:val="1"/>
                  <w:u w:val="single"/>
                </w:rPr>
                <w:t xml:space="preserve">Robotique centrée sur l'humain&amp;quot; ? Trajectoire d'une transformation vers une robotique humaniste</w:t>
              </w:r>
            </w:hyperlink>
          </w:p>
          <w:p>
            <w:pPr/>
            <w:hyperlink r:id="rId16" w:history="1">
              <w:r>
                <w:rPr>
                  <w:color w:val="#410a8c"/>
                  <w:u w:val="single"/>
                </w:rPr>
                <w:t xml:space="preserve">David Rodriguez</w:t>
              </w:r>
            </w:hyperlink>
          </w:p>
          <w:p>
            <w:pPr/>
            <w:r>
              <w:rPr>
                <w:i w:val="1"/>
                <w:iCs w:val="1"/>
              </w:rPr>
              <w:t xml:space="preserve">Journées d'études doctorales TESC 2023, "Transformation(s)"</w:t>
            </w:r>
            <w:r>
              <w:rPr/>
              <w:t xml:space="preserve">, Université Toulouse Jean Jaurès, Mar 2023, Toulouse, France</w:t>
            </w:r>
          </w:p>
          <w:p>
            <w:pPr/>
            <w:r>
              <w:rPr/>
              <w:t xml:space="preserve">Communication dans un congrès</w:t>
            </w:r>
          </w:p>
          <w:p>
            <w:pPr/>
            <w:hyperlink r:id="rId28" w:history="1">
              <w:r>
                <w:rPr>
                  <w:color w:val="#410a8c"/>
                  <w:u w:val="single"/>
                </w:rPr>
                <w:t xml:space="preserve">hal-04050408v1</w:t>
              </w:r>
            </w:hyperlink>
          </w:p>
        </w:tc>
      </w:tr>
      <w:tr>
        <w:trPr/>
        <w:tc>
          <w:tcPr>
            <w:noWrap/>
          </w:tcPr>
          <w:p>
            <w:pPr>
              <w:spacing w:after="200"/>
            </w:pPr>
            <w:hyperlink r:id="rId29" w:history="1">
              <w:r>
                <w:rPr>
                  <w:color w:val="1e198e"/>
                  <w:b w:val="1"/>
                  <w:bCs w:val="1"/>
                  <w:u w:val="single"/>
                </w:rPr>
                <w:t xml:space="preserve">Mobilisations institutionnelles pour une IA &amp;quot;centrée sur l'humain”</w:t>
              </w:r>
            </w:hyperlink>
          </w:p>
          <w:p>
            <w:pPr/>
            <w:hyperlink r:id="rId16" w:history="1">
              <w:r>
                <w:rPr>
                  <w:color w:val="#410a8c"/>
                  <w:u w:val="single"/>
                </w:rPr>
                <w:t xml:space="preserve">David Rodriguez</w:t>
              </w:r>
            </w:hyperlink>
          </w:p>
          <w:p>
            <w:pPr/>
            <w:r>
              <w:rPr>
                <w:i w:val="1"/>
                <w:iCs w:val="1"/>
              </w:rPr>
              <w:t xml:space="preserve">Colloque International "Intelligence Artificielle et institutions publiques : enjeux, controverses et Perspectives"</w:t>
            </w:r>
            <w:r>
              <w:rPr/>
              <w:t xml:space="preserve">, INU Champollion; LISST; FRAMESPA, Oct 2023, Albi, France</w:t>
            </w:r>
          </w:p>
          <w:p>
            <w:pPr/>
            <w:r>
              <w:rPr/>
              <w:t xml:space="preserve">Communication dans un congrès</w:t>
            </w:r>
          </w:p>
          <w:p>
            <w:pPr/>
            <w:hyperlink r:id="rId29" w:history="1">
              <w:r>
                <w:rPr>
                  <w:color w:val="#410a8c"/>
                  <w:u w:val="single"/>
                </w:rPr>
                <w:t xml:space="preserve">hal-04233075v1</w:t>
              </w:r>
            </w:hyperlink>
          </w:p>
        </w:tc>
      </w:tr>
      <w:tr>
        <w:trPr/>
        <w:tc>
          <w:tcPr>
            <w:noWrap/>
          </w:tcPr>
          <w:p>
            <w:pPr>
              <w:spacing w:after="200"/>
            </w:pPr>
            <w:hyperlink r:id="rId30" w:history="1">
              <w:r>
                <w:rPr>
                  <w:color w:val="1e198e"/>
                  <w:b w:val="1"/>
                  <w:bCs w:val="1"/>
                  <w:u w:val="single"/>
                </w:rPr>
                <w:t xml:space="preserve">A critical moment in robotics and AI history?</w:t>
              </w:r>
            </w:hyperlink>
          </w:p>
          <w:p>
            <w:pPr/>
            <w:hyperlink r:id="rId16" w:history="1">
              <w:r>
                <w:rPr>
                  <w:color w:val="#410a8c"/>
                  <w:u w:val="single"/>
                </w:rPr>
                <w:t xml:space="preserve">David Rodriguez</w:t>
              </w:r>
            </w:hyperlink>
          </w:p>
          <w:p>
            <w:pPr/>
            <w:r>
              <w:rPr>
                <w:i w:val="1"/>
                <w:iCs w:val="1"/>
              </w:rPr>
              <w:t xml:space="preserve">Icam International Research Days (2IRD) 2023</w:t>
            </w:r>
            <w:r>
              <w:rPr/>
              <w:t xml:space="preserve">, Institut Catholique des Arts et Métiers (ICAM); IQS Barcelona, Jun 2023, Toulouse, France</w:t>
            </w:r>
          </w:p>
          <w:p>
            <w:pPr/>
            <w:r>
              <w:rPr/>
              <w:t xml:space="preserve">Communication dans un congrès</w:t>
            </w:r>
          </w:p>
          <w:p>
            <w:pPr/>
            <w:hyperlink r:id="rId30" w:history="1">
              <w:r>
                <w:rPr>
                  <w:color w:val="#410a8c"/>
                  <w:u w:val="single"/>
                </w:rPr>
                <w:t xml:space="preserve">hal-04123810v1</w:t>
              </w:r>
            </w:hyperlink>
          </w:p>
        </w:tc>
      </w:tr>
      <w:tr>
        <w:trPr/>
        <w:tc>
          <w:tcPr>
            <w:noWrap/>
          </w:tcPr>
          <w:p>
            <w:pPr>
              <w:spacing w:after="200"/>
            </w:pPr>
            <w:hyperlink r:id="rId31" w:history="1">
              <w:r>
                <w:rPr>
                  <w:color w:val="1e198e"/>
                  <w:b w:val="1"/>
                  <w:bCs w:val="1"/>
                  <w:u w:val="single"/>
                </w:rPr>
                <w:t xml:space="preserve">From algorithmic explainability to the socialization of artificial intelligence. The empirical machine: an unidentified organizational object?</w:t>
              </w:r>
            </w:hyperlink>
          </w:p>
          <w:p>
            <w:pPr/>
            <w:hyperlink r:id="rId15" w:history="1">
              <w:r>
                <w:rPr>
                  <w:color w:val="#410a8c"/>
                  <w:u w:val="single"/>
                </w:rPr>
                <w:t xml:space="preserve">Yann Ferguson</w:t>
              </w:r>
            </w:hyperlink>
            <w:r>
              <w:rPr/>
              <w:t xml:space="preserve">,</w:t>
            </w:r>
            <w:hyperlink r:id="rId16" w:history="1">
              <w:r>
                <w:rPr>
                  <w:color w:val="#410a8c"/>
                  <w:u w:val="single"/>
                </w:rPr>
                <w:t xml:space="preserve">David Rodriguez</w:t>
              </w:r>
            </w:hyperlink>
            <w:r>
              <w:rPr/>
              <w:t xml:space="preserve">,</w:t>
            </w:r>
            <w:hyperlink r:id="rId18" w:history="1">
              <w:r>
                <w:rPr>
                  <w:color w:val="#410a8c"/>
                  <w:u w:val="single"/>
                </w:rPr>
                <w:t xml:space="preserve">Damien Richard Richard</w:t>
              </w:r>
            </w:hyperlink>
            <w:r>
              <w:rPr/>
              <w:t xml:space="preserve">,</w:t>
            </w:r>
            <w:hyperlink r:id="rId17" w:history="1">
              <w:r>
                <w:rPr>
                  <w:color w:val="#410a8c"/>
                  <w:u w:val="single"/>
                </w:rPr>
                <w:t xml:space="preserve">Didier Chabanet</w:t>
              </w:r>
            </w:hyperlink>
          </w:p>
          <w:p>
            <w:pPr/>
            <w:r>
              <w:rPr>
                <w:i w:val="1"/>
                <w:iCs w:val="1"/>
              </w:rPr>
              <w:t xml:space="preserve">39th EGOS Colloquium 2023: Sub-theme 11 Explaining AI in the Context of Organizations</w:t>
            </w:r>
            <w:r>
              <w:rPr/>
              <w:t xml:space="preserve">, European Group for Organizational Studies, Jul 2023, Cagliari (Sardaigne), Italy</w:t>
            </w:r>
          </w:p>
          <w:p>
            <w:pPr/>
            <w:r>
              <w:rPr/>
              <w:t xml:space="preserve">Communication dans un congrès</w:t>
            </w:r>
          </w:p>
          <w:p>
            <w:pPr/>
            <w:hyperlink r:id="rId31" w:history="1">
              <w:r>
                <w:rPr>
                  <w:color w:val="#410a8c"/>
                  <w:u w:val="single"/>
                </w:rPr>
                <w:t xml:space="preserve">hal-04162319v1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SOROBOT : SOcial Representations and acceptability Of human-centred roBOTics</w:t>
              </w:r>
            </w:hyperlink>
          </w:p>
          <w:p>
            <w:pPr/>
            <w:hyperlink r:id="rId16" w:history="1">
              <w:r>
                <w:rPr>
                  <w:color w:val="#410a8c"/>
                  <w:u w:val="single"/>
                </w:rPr>
                <w:t xml:space="preserve">David Rodriguez</w:t>
              </w:r>
            </w:hyperlink>
          </w:p>
          <w:p>
            <w:pPr/>
            <w:r>
              <w:rPr>
                <w:i w:val="1"/>
                <w:iCs w:val="1"/>
              </w:rPr>
              <w:t xml:space="preserve">Icam International Research Days (2IRD) 2023</w:t>
            </w:r>
            <w:r>
              <w:rPr/>
              <w:t xml:space="preserve">, Jun 2023, Toulouse, France</w:t>
            </w:r>
          </w:p>
          <w:p>
            <w:pPr/>
            <w:r>
              <w:rPr/>
              <w:t xml:space="preserve">Poster de conférence</w:t>
            </w:r>
          </w:p>
          <w:p>
            <w:pPr/>
            <w:hyperlink r:id="rId32" w:history="1">
              <w:r>
                <w:rPr>
                  <w:color w:val="#410a8c"/>
                  <w:u w:val="single"/>
                </w:rPr>
                <w:t xml:space="preserve">hal-04123779v1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2EC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E14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570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E6C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vid-rodriguez" TargetMode="External"/><Relationship Id="rId9" Type="http://schemas.openxmlformats.org/officeDocument/2006/relationships/hyperlink" Target="https://orcid.org/0009-0009-9366-3906" TargetMode="External"/><Relationship Id="rId10" Type="http://schemas.openxmlformats.org/officeDocument/2006/relationships/hyperlink" Target="https://www.univ-toulouse.fr/defi-cle-robotique-centree-sur-humain" TargetMode="External"/><Relationship Id="rId11" Type="http://schemas.openxmlformats.org/officeDocument/2006/relationships/hyperlink" Target="https://www.icam.fr/nos-campus/icam-toulouse/" TargetMode="External"/><Relationship Id="rId12" Type="http://schemas.openxmlformats.org/officeDocument/2006/relationships/hyperlink" Target="https://www.icam.fr/recherche-developpement/thematiques/" TargetMode="External"/><Relationship Id="rId13" Type="http://schemas.openxmlformats.org/officeDocument/2006/relationships/hyperlink" Target="https://certop.cnrs.fr/" TargetMode="External"/><Relationship Id="rId14" Type="http://schemas.openxmlformats.org/officeDocument/2006/relationships/hyperlink" Target="https://hal.science/hal-04650734v1" TargetMode="External"/><Relationship Id="rId15" Type="http://schemas.openxmlformats.org/officeDocument/2006/relationships/hyperlink" Target="https://hal.science/search/index/?q=*&amp;authFullName_s=Yann Ferguson" TargetMode="External"/><Relationship Id="rId16" Type="http://schemas.openxmlformats.org/officeDocument/2006/relationships/hyperlink" Target="https://hal.science/search/index/?q=*&amp;authFullName_s=David Rodriguez" TargetMode="External"/><Relationship Id="rId17" Type="http://schemas.openxmlformats.org/officeDocument/2006/relationships/hyperlink" Target="https://hal.science/search/index/?q=*&amp;authFullName_s=Didier Chabanet" TargetMode="External"/><Relationship Id="rId18" Type="http://schemas.openxmlformats.org/officeDocument/2006/relationships/hyperlink" Target="https://hal.science/search/index/?q=*&amp;authFullName_s=Damien Richard Richard" TargetMode="External"/><Relationship Id="rId19" Type="http://schemas.openxmlformats.org/officeDocument/2006/relationships/hyperlink" Target="https://dx.doi.org/10.3917/qdm.229.0131" TargetMode="External"/><Relationship Id="rId20" Type="http://schemas.openxmlformats.org/officeDocument/2006/relationships/hyperlink" Target="https://hal.science/hal-05118638v1" TargetMode="External"/><Relationship Id="rId21" Type="http://schemas.openxmlformats.org/officeDocument/2006/relationships/hyperlink" Target="https://hal.science/search/index/?q=*&amp;authFullName_s=Firas Mourad" TargetMode="External"/><Relationship Id="rId22" Type="http://schemas.openxmlformats.org/officeDocument/2006/relationships/hyperlink" Target="https://hal.science/search/index/?q=*&amp;authFullName_s=C&#233;cilia Vatus" TargetMode="External"/><Relationship Id="rId23" Type="http://schemas.openxmlformats.org/officeDocument/2006/relationships/hyperlink" Target="https://hal.science/search/index/?q=*&amp;authFullName_s=Estelle Blavy" TargetMode="External"/><Relationship Id="rId24" Type="http://schemas.openxmlformats.org/officeDocument/2006/relationships/hyperlink" Target="https://dx.doi.org/10.5281/zenodo.14256937" TargetMode="External"/><Relationship Id="rId25" Type="http://schemas.openxmlformats.org/officeDocument/2006/relationships/hyperlink" Target="https://hal.science/hal-04573608v1" TargetMode="External"/><Relationship Id="rId26" Type="http://schemas.openxmlformats.org/officeDocument/2006/relationships/hyperlink" Target="https://hal.science/hal-04650735v1" TargetMode="External"/><Relationship Id="rId27" Type="http://schemas.openxmlformats.org/officeDocument/2006/relationships/hyperlink" Target="https://hal.science/hal-05126403v1" TargetMode="External"/><Relationship Id="rId28" Type="http://schemas.openxmlformats.org/officeDocument/2006/relationships/hyperlink" Target="https://hal.science/hal-04050408v1" TargetMode="External"/><Relationship Id="rId29" Type="http://schemas.openxmlformats.org/officeDocument/2006/relationships/hyperlink" Target="https://hal.science/hal-04233075v1" TargetMode="External"/><Relationship Id="rId30" Type="http://schemas.openxmlformats.org/officeDocument/2006/relationships/hyperlink" Target="https://hal.science/hal-04123810v1" TargetMode="External"/><Relationship Id="rId31" Type="http://schemas.openxmlformats.org/officeDocument/2006/relationships/hyperlink" Target="https://hal.science/hal-04162319v1" TargetMode="External"/><Relationship Id="rId32" Type="http://schemas.openxmlformats.org/officeDocument/2006/relationships/hyperlink" Target="https://hal.science/hal-04123779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Rodriguez</dc:title>
  <dc:description>CV</dc:description>
  <dc:subject/>
  <cp:keywords/>
  <cp:category/>
  <cp:lastModifiedBy/>
  <dcterms:created xsi:type="dcterms:W3CDTF">2026-05-24T00:09:12+02:00</dcterms:created>
  <dcterms:modified xsi:type="dcterms:W3CDTF">2026-05-24T00:09:12+02:00</dcterms:modified>
</cp:coreProperties>
</file>

<file path=docProps/custom.xml><?xml version="1.0" encoding="utf-8"?>
<Properties xmlns="http://schemas.openxmlformats.org/officeDocument/2006/custom-properties" xmlns:vt="http://schemas.openxmlformats.org/officeDocument/2006/docPropsVTypes"/>
</file>