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Gentès </w:t>
      </w:r>
      <w:r>
        <w:rPr>
          <w:color w:val="641e6e"/>
        </w:rPr>
        <w:t xml:space="preserve">enseignante-chercheuse en sciences de l'éducation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 en sciences de l'éducation à l'Université Paris8, membre de LIAgE (laboratoire interculturalités apprentissages marGes expériences), je suis engagée dans les mouvements de pédagogies alternatives </w:t>
      </w:r>
      <w:hyperlink r:id="rId7" w:history="1">
        <w:r>
          <w:rPr>
            <w:color w:val="#410a8c"/>
            <w:u w:val="single"/>
          </w:rPr>
          <w:t xml:space="preserve">(Gentès, 2019)</w:t>
        </w:r>
      </w:hyperlink>
      <w:r>
        <w:rPr/>
        <w:t xml:space="preserve">. Mes recherches s'inscrivent dans le champs de l'anthropologie de l'enfance et des enfants, elles se situent au croisement des cadres de l'éducation formelle, informelle et non-formelle </w:t>
      </w:r>
      <w:hyperlink r:id="rId8" w:history="1">
        <w:r>
          <w:rPr>
            <w:color w:val="#410a8c"/>
            <w:u w:val="single"/>
          </w:rPr>
          <w:t xml:space="preserve">(Brougère, Bézille, 2007)</w:t>
        </w:r>
      </w:hyperlink>
      <w:r>
        <w:rPr/>
        <w:t xml:space="preserve">, et portent sur la possible transformation du monde par les enfants et de l'accompagnement et/ou résistance des adultes à ce possible </w:t>
      </w:r>
      <w:hyperlink r:id="rId9" w:history="1">
        <w:r>
          <w:rPr>
            <w:color w:val="#410a8c"/>
            <w:u w:val="single"/>
          </w:rPr>
          <w:t xml:space="preserve">(Sarcinelli, 2015)</w:t>
        </w:r>
      </w:hyperlink>
      <w:r>
        <w:rPr/>
        <w:t xml:space="preserve">.</w:t>
      </w:r>
    </w:p>
    <w:p>
      <w:pPr/>
      <w:r>
        <w:rPr>
          <w:b w:val="1"/>
          <w:bCs w:val="1"/>
        </w:rPr>
        <w:t xml:space="preserve">Thèmes de recherches :</w:t>
      </w:r>
    </w:p>
    <w:p>
      <w:pPr/>
      <w:r>
        <w:rPr>
          <w:i w:val="1"/>
          <w:iCs w:val="1"/>
        </w:rPr>
        <w:t xml:space="preserve">Point de vue des enfants et des jeunes - Analyse institutionnelle - Espaces et dispositifs de pratique artistique et ludique - Pédagogie alternative- Apprentissages en réciprocité-</w:t>
      </w:r>
    </w:p>
    <w:p>
      <w:pPr/>
      <w:r>
        <w:rPr>
          <w:b w:val="1"/>
          <w:bCs w:val="1"/>
        </w:rPr>
        <w:t xml:space="preserve">Activité scientifique :</w:t>
      </w:r>
    </w:p>
    <w:p>
      <w:pPr/>
      <w:r>
        <w:rPr/>
        <w:t xml:space="preserve">Recherche-action / Pédagogie coopérative</w:t>
      </w:r>
      <w:br/>
      <w:r>
        <w:rPr/>
        <w:t xml:space="preserve">A partir d’une </w:t>
      </w:r>
      <w:r>
        <w:rPr>
          <w:i w:val="1"/>
          <w:iCs w:val="1"/>
        </w:rPr>
        <w:t xml:space="preserve">implication</w:t>
      </w:r>
      <w:r>
        <w:rPr/>
        <w:t xml:space="preserve"> sur le terrain de l’éducation (scolaire et péri-scolaire), mes recherches analysent de façon </w:t>
      </w:r>
      <w:r>
        <w:rPr>
          <w:i w:val="1"/>
          <w:iCs w:val="1"/>
        </w:rPr>
        <w:t xml:space="preserve">symétrique</w:t>
      </w:r>
      <w:r>
        <w:rPr/>
        <w:t xml:space="preserve"> l’engagement des enfants et des adultes dans les projets pédagogiques alternatifs.</w:t>
      </w:r>
    </w:p>
    <w:p>
      <w:pPr/>
      <w:r>
        <w:rPr/>
        <w:t xml:space="preserve">Anthropologie de l’enfance et des enfants/Analyse institutionnelle</w:t>
      </w:r>
      <w:br/>
      <w:r>
        <w:rPr/>
        <w:t xml:space="preserve">Analyse croisée de la relation à l’enfance et de ses représentations dans les institutions (école, famille, musée, espace public), de la norme à la marge.</w:t>
      </w:r>
      <w:br/>
      <w:r>
        <w:rPr/>
        <w:t xml:space="preserve">Analyse des pratiques enfantines et point de vue des enfants/adolescents dans les espaces de pratique artistique et ludique. Comparaison internationale.</w:t>
      </w:r>
    </w:p>
    <w:p>
      <w:pPr/>
      <w:r>
        <w:rPr/>
        <w:t xml:space="preserve">2025-2026 - Co-porteuse du projet de recherche-action AAP MSH Paris-Nord avec la coopérative d’urbanisme culturel Cuesta </w:t>
      </w:r>
      <w:hyperlink r:id="rId10" w:history="1">
        <w:r>
          <w:rPr>
            <w:color w:val="#410a8c"/>
            <w:u w:val="single"/>
          </w:rPr>
          <w:t xml:space="preserve">https://cuesta.fr/fr</w:t>
        </w:r>
      </w:hyperlink>
      <w:r>
        <w:rPr/>
        <w:t xml:space="preserve"> « Fabriquer la ville à hauteur d’enfants : quels enjeux dans la réhabilitation du centre-ville de Saint-Denis ? »</w:t>
      </w:r>
    </w:p>
    <w:p>
      <w:pPr/>
      <w:r>
        <w:rPr/>
        <w:t xml:space="preserve">Chercheuse associée (2023-2024) au programme transversal interdisciplinaire « Prendre place : enfances, adolescences et transformations urbaines en méditerranée » /MMSH UAR 3125 AMU CNRS      </w:t>
      </w:r>
      <w:hyperlink r:id="rId11" w:history="1">
        <w:r>
          <w:rPr>
            <w:color w:val="#410a8c"/>
            <w:u w:val="single"/>
          </w:rPr>
          <w:t xml:space="preserve">https://www.mmsh.fr/interdisciplinaire/prendre-place/</w:t>
        </w:r>
      </w:hyperlink>
    </w:p>
    <w:p>
      <w:pPr/>
      <w:r>
        <w:rPr/>
        <w:t xml:space="preserve">Membre de l'équipe </w:t>
      </w:r>
      <w:r>
        <w:rPr>
          <w:b w:val="1"/>
          <w:bCs w:val="1"/>
        </w:rPr>
        <w:t xml:space="preserve">TAPLA</w:t>
      </w:r>
      <w:r>
        <w:rPr/>
        <w:t xml:space="preserve"> (2020-2023) programme de recherche mené dans le cadre du Labex Les passés dans le présent et bénéficie de l’aide de l’Etat géré par l’ANR au titre du programme Investissements d’avenir portant la référence ANR-11-LABX-0026-01- </w:t>
      </w:r>
      <w:hyperlink r:id="rId12" w:history="1">
        <w:r>
          <w:rPr>
            <w:color w:val="#410a8c"/>
            <w:u w:val="single"/>
          </w:rPr>
          <w:t xml:space="preserve">http://passes-present.eu/fr/terrains-daventure-du-passepour-lavenir-tapla-44347</w:t>
        </w:r>
      </w:hyperlink>
    </w:p>
    <w:p>
      <w:pPr/>
      <w:r>
        <w:rPr/>
        <w:t xml:space="preserve">Membre du projet </w:t>
      </w:r>
      <w:r>
        <w:rPr>
          <w:b w:val="1"/>
          <w:bCs w:val="1"/>
        </w:rPr>
        <w:t xml:space="preserve">Erasmus +</w:t>
      </w:r>
      <w:r>
        <w:rPr/>
        <w:t xml:space="preserve">(2020-2022) « Kamilala : un projet créatif d’inclusion sociale par l’ouverture aux langues et aux cultures » - Université d’Aveiro (Portugal), Université Aristote de Thessalonique (Grèce), Région Autonome Vallée d’Aoste (Italie), Université Paris 8 (France).</w:t>
      </w:r>
      <w:hyperlink r:id="rId13" w:history="1">
        <w:r>
          <w:rPr>
            <w:color w:val="#410a8c"/>
            <w:u w:val="single"/>
          </w:rPr>
          <w:t xml:space="preserve"> https://kamilala.org/erasmus/</w:t>
        </w:r>
      </w:hyperlink>
    </w:p>
    <w:p>
      <w:pPr/>
      <w:r>
        <w:rPr/>
        <w:t xml:space="preserve">Chercheuse invitée dans un groupe de réflexion et de recherche du musée du </w:t>
      </w:r>
      <w:r>
        <w:rPr>
          <w:b w:val="1"/>
          <w:bCs w:val="1"/>
        </w:rPr>
        <w:t xml:space="preserve">Louvre</w:t>
      </w:r>
      <w:r>
        <w:rPr/>
        <w:t xml:space="preserve"> : création des dispositifs de médiation artistiques et ludiques pour les enfants, Minilouvredesanimaux/ Le Louvre à Jouer </w:t>
      </w:r>
      <w:hyperlink r:id="rId14" w:history="1">
        <w:r>
          <w:rPr>
            <w:color w:val="#410a8c"/>
            <w:u w:val="single"/>
          </w:rPr>
          <w:t xml:space="preserve">https://www.louvre.fr/en-ce-moment/vie-du-musee/le-mini-louvre-des-animaux-fait-sa-rentree-a-l-ecole-maternelle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LORSQUE À HAUTEUR D'ENFANT PARAÎT L'ENFANT AUTEUR. LE POINT DE VUE (SUR) DES ENFANTS DANS L’ANALYSE DES DISPOSITIFS DE PRATIQUES ARTISTIQUES ET LUDIQUES, A L’ÉCOLE, AU MUSÉE ET DANS L’ESPACE PUBLIC.</w:t>
              </w:r>
            </w:hyperlink>
          </w:p>
          <w:p>
            <w:pPr/>
            <w:hyperlink r:id="rId16" w:history="1">
              <w:r>
                <w:rPr>
                  <w:color w:val="#410a8c"/>
                  <w:u w:val="single"/>
                </w:rPr>
                <w:t xml:space="preserve">Deborah Gentès</w:t>
              </w:r>
            </w:hyperlink>
          </w:p>
          <w:p>
            <w:pPr/>
            <w:r>
              <w:rPr/>
              <w:t xml:space="preserve">Education. Université Paris 8 VINCENNES-SAINT-DENIS, 2020.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tel-03906502v1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terrains d’aventure : quelle place pour l’enfant dans la ville en transformation ?</w:t>
              </w:r>
            </w:hyperlink>
          </w:p>
          <w:p>
            <w:pPr/>
            <w:hyperlink r:id="rId19" w:history="1">
              <w:r>
                <w:rPr>
                  <w:color w:val="#410a8c"/>
                  <w:u w:val="single"/>
                </w:rPr>
                <w:t xml:space="preserve">Gilles Raveneau</w:t>
              </w:r>
            </w:hyperlink>
            <w:r>
              <w:rPr/>
              <w:t xml:space="preserve">,</w:t>
            </w:r>
            <w:hyperlink r:id="rId20" w:history="1">
              <w:r>
                <w:rPr>
                  <w:color w:val="#410a8c"/>
                  <w:u w:val="single"/>
                </w:rPr>
                <w:t xml:space="preserve">Fanny Delaunay</w:t>
              </w:r>
            </w:hyperlink>
            <w:r>
              <w:rPr/>
              <w:t xml:space="preserve">,</w:t>
            </w:r>
            <w:hyperlink r:id="rId16" w:history="1">
              <w:r>
                <w:rPr>
                  <w:color w:val="#410a8c"/>
                  <w:u w:val="single"/>
                </w:rPr>
                <w:t xml:space="preserve">Deborah Gentès</w:t>
              </w:r>
            </w:hyperlink>
            <w:r>
              <w:rPr/>
              <w:t xml:space="preserve">,</w:t>
            </w:r>
            <w:hyperlink r:id="rId21" w:history="1">
              <w:r>
                <w:rPr>
                  <w:color w:val="#410a8c"/>
                  <w:u w:val="single"/>
                </w:rPr>
                <w:t xml:space="preserve">Florence Bouillon</w:t>
              </w:r>
            </w:hyperlink>
          </w:p>
          <w:p>
            <w:pPr/>
            <w:r>
              <w:rPr>
                <w:i w:val="1"/>
                <w:iCs w:val="1"/>
              </w:rPr>
              <w:t xml:space="preserve">Espaces et sociétés (Paris, France)</w:t>
            </w:r>
            <w:r>
              <w:rPr/>
              <w:t xml:space="preserve">, 2024, 3 (193), pp.83-102. </w:t>
            </w:r>
            <w:hyperlink r:id="rId22" w:history="1">
              <w:r>
                <w:rPr>
                  <w:color w:val="#410a8c"/>
                  <w:u w:val="single"/>
                </w:rPr>
                <w:t xml:space="preserve">⟨10.3917/esp.193.0083⟩</w:t>
              </w:r>
            </w:hyperlink>
          </w:p>
          <w:p>
            <w:pPr/>
            <w:r>
              <w:rPr/>
              <w:t xml:space="preserve">Article dans une revue</w:t>
            </w:r>
          </w:p>
          <w:p>
            <w:pPr/>
            <w:hyperlink r:id="rId18" w:history="1">
              <w:r>
                <w:rPr>
                  <w:color w:val="#410a8c"/>
                  <w:u w:val="single"/>
                </w:rPr>
                <w:t xml:space="preserve">hal-05080487v1</w:t>
              </w:r>
            </w:hyperlink>
          </w:p>
        </w:tc>
      </w:tr>
      <w:tr>
        <w:trPr/>
        <w:tc>
          <w:tcPr>
            <w:noWrap/>
          </w:tcPr>
          <w:p>
            <w:pPr>
              <w:spacing w:after="200"/>
            </w:pPr>
            <w:hyperlink r:id="rId23" w:history="1">
              <w:r>
                <w:rPr>
                  <w:color w:val="1e198e"/>
                  <w:b w:val="1"/>
                  <w:bCs w:val="1"/>
                  <w:u w:val="single"/>
                </w:rPr>
                <w:t xml:space="preserve">L'accueil libre sur le terrain d'aventure de La Petite Plage à Bagnolet</w:t>
              </w:r>
            </w:hyperlink>
          </w:p>
          <w:p>
            <w:pPr/>
            <w:hyperlink r:id="rId16" w:history="1">
              <w:r>
                <w:rPr>
                  <w:color w:val="#410a8c"/>
                  <w:u w:val="single"/>
                </w:rPr>
                <w:t xml:space="preserve">Deborah Gentès</w:t>
              </w:r>
            </w:hyperlink>
          </w:p>
          <w:p>
            <w:pPr/>
            <w:r>
              <w:rPr>
                <w:i w:val="1"/>
                <w:iCs w:val="1"/>
              </w:rPr>
              <w:t xml:space="preserve">Chemins de formation</w:t>
            </w:r>
            <w:r>
              <w:rPr/>
              <w:t xml:space="preserve">, 2023, 25, pp.121-137</w:t>
            </w:r>
          </w:p>
          <w:p>
            <w:pPr/>
            <w:r>
              <w:rPr/>
              <w:t xml:space="preserve">Article dans une revue</w:t>
            </w:r>
          </w:p>
          <w:p>
            <w:pPr/>
            <w:hyperlink r:id="rId23" w:history="1">
              <w:r>
                <w:rPr>
                  <w:color w:val="#410a8c"/>
                  <w:u w:val="single"/>
                </w:rPr>
                <w:t xml:space="preserve">hal-05082350v1</w:t>
              </w:r>
            </w:hyperlink>
          </w:p>
        </w:tc>
      </w:tr>
      <w:tr>
        <w:trPr/>
        <w:tc>
          <w:tcPr>
            <w:noWrap/>
          </w:tcPr>
          <w:p>
            <w:pPr>
              <w:spacing w:after="200"/>
            </w:pPr>
            <w:hyperlink r:id="rId24" w:history="1">
              <w:r>
                <w:rPr>
                  <w:color w:val="1e198e"/>
                  <w:b w:val="1"/>
                  <w:bCs w:val="1"/>
                  <w:u w:val="single"/>
                </w:rPr>
                <w:t xml:space="preserve">La mise à l'épreuve de la diversité dans un projet d'éducation à l'art et à la culture avec des collégiens</w:t>
              </w:r>
            </w:hyperlink>
          </w:p>
          <w:p>
            <w:pPr/>
            <w:hyperlink r:id="rId16" w:history="1">
              <w:r>
                <w:rPr>
                  <w:color w:val="#410a8c"/>
                  <w:u w:val="single"/>
                </w:rPr>
                <w:t xml:space="preserve">Deborah Gentès</w:t>
              </w:r>
            </w:hyperlink>
          </w:p>
          <w:p>
            <w:pPr/>
            <w:r>
              <w:rPr>
                <w:i w:val="1"/>
                <w:iCs w:val="1"/>
              </w:rPr>
              <w:t xml:space="preserve">TrOPICS</w:t>
            </w:r>
            <w:r>
              <w:rPr/>
              <w:t xml:space="preserve">, 2022, De la diversité à l’École : parcours, représentations, pratiques et politiques éducatives , 11</w:t>
            </w:r>
          </w:p>
          <w:p>
            <w:pPr/>
            <w:r>
              <w:rPr/>
              <w:t xml:space="preserve">Article dans une revue</w:t>
            </w:r>
          </w:p>
          <w:p>
            <w:pPr/>
            <w:hyperlink r:id="rId24" w:history="1">
              <w:r>
                <w:rPr>
                  <w:color w:val="#410a8c"/>
                  <w:u w:val="single"/>
                </w:rPr>
                <w:t xml:space="preserve">hal-03916869v1</w:t>
              </w:r>
            </w:hyperlink>
          </w:p>
        </w:tc>
      </w:tr>
      <w:tr>
        <w:trPr/>
        <w:tc>
          <w:tcPr>
            <w:noWrap/>
          </w:tcPr>
          <w:p>
            <w:pPr>
              <w:spacing w:after="200"/>
            </w:pPr>
            <w:hyperlink r:id="rId25" w:history="1">
              <w:r>
                <w:rPr>
                  <w:color w:val="1e198e"/>
                  <w:b w:val="1"/>
                  <w:bCs w:val="1"/>
                  <w:u w:val="single"/>
                </w:rPr>
                <w:t xml:space="preserve">L’entrée en pédagogie différente : « La part de l’enfant dans l’éducation du maître »</w:t>
              </w:r>
            </w:hyperlink>
          </w:p>
          <w:p>
            <w:pPr/>
            <w:hyperlink r:id="rId26" w:history="1">
              <w:r>
                <w:rPr>
                  <w:color w:val="#410a8c"/>
                  <w:u w:val="single"/>
                </w:rPr>
                <w:t xml:space="preserve">Déborah Gentes</w:t>
              </w:r>
            </w:hyperlink>
          </w:p>
          <w:p>
            <w:pPr/>
            <w:r>
              <w:rPr>
                <w:i w:val="1"/>
                <w:iCs w:val="1"/>
              </w:rPr>
              <w:t xml:space="preserve">SpécifiCITéS. La revue des Terrains Sensibles</w:t>
            </w:r>
            <w:r>
              <w:rPr/>
              <w:t xml:space="preserve">, 2019, n° 12 (1), pp.121-135. </w:t>
            </w:r>
            <w:hyperlink r:id="rId27" w:history="1">
              <w:r>
                <w:rPr>
                  <w:color w:val="#410a8c"/>
                  <w:u w:val="single"/>
                </w:rPr>
                <w:t xml:space="preserve">⟨10.3917/spec.012.0121⟩</w:t>
              </w:r>
            </w:hyperlink>
          </w:p>
          <w:p>
            <w:pPr/>
            <w:r>
              <w:rPr/>
              <w:t xml:space="preserve">Article dans une revue</w:t>
            </w:r>
          </w:p>
          <w:p>
            <w:pPr/>
            <w:hyperlink r:id="rId25" w:history="1">
              <w:r>
                <w:rPr>
                  <w:color w:val="#410a8c"/>
                  <w:u w:val="single"/>
                </w:rPr>
                <w:t xml:space="preserve">hal-03908789v1</w:t>
              </w:r>
            </w:hyperlink>
          </w:p>
        </w:tc>
      </w:tr>
      <w:tr>
        <w:trPr/>
        <w:tc>
          <w:tcPr>
            <w:noWrap/>
          </w:tcPr>
          <w:p>
            <w:pPr>
              <w:spacing w:after="200"/>
            </w:pPr>
            <w:hyperlink r:id="rId28" w:history="1">
              <w:r>
                <w:rPr>
                  <w:color w:val="1e198e"/>
                  <w:b w:val="1"/>
                  <w:bCs w:val="1"/>
                  <w:u w:val="single"/>
                </w:rPr>
                <w:t xml:space="preserve">L’écriture du journal comme outil de formation de soi-même</w:t>
              </w:r>
            </w:hyperlink>
          </w:p>
          <w:p>
            <w:pPr/>
            <w:hyperlink r:id="rId29" w:history="1">
              <w:r>
                <w:rPr>
                  <w:color w:val="#410a8c"/>
                  <w:u w:val="single"/>
                </w:rPr>
                <w:t xml:space="preserve">Remi Hess</w:t>
              </w:r>
            </w:hyperlink>
            <w:r>
              <w:rPr/>
              <w:t xml:space="preserve">,</w:t>
            </w:r>
            <w:hyperlink r:id="rId30" w:history="1">
              <w:r>
                <w:rPr>
                  <w:color w:val="#410a8c"/>
                  <w:u w:val="single"/>
                </w:rPr>
                <w:t xml:space="preserve">Augustin Mutuale</w:t>
              </w:r>
            </w:hyperlink>
            <w:r>
              <w:rPr/>
              <w:t xml:space="preserve">,</w:t>
            </w:r>
            <w:hyperlink r:id="rId26" w:history="1">
              <w:r>
                <w:rPr>
                  <w:color w:val="#410a8c"/>
                  <w:u w:val="single"/>
                </w:rPr>
                <w:t xml:space="preserve">Déborah Gentes</w:t>
              </w:r>
            </w:hyperlink>
            <w:r>
              <w:rPr/>
              <w:t xml:space="preserve">,</w:t>
            </w:r>
            <w:hyperlink r:id="rId31" w:history="1">
              <w:r>
                <w:rPr>
                  <w:color w:val="#410a8c"/>
                  <w:u w:val="single"/>
                </w:rPr>
                <w:t xml:space="preserve">Christine Caille</w:t>
              </w:r>
            </w:hyperlink>
            <w:r>
              <w:rPr/>
              <w:t xml:space="preserve">,</w:t>
            </w:r>
            <w:hyperlink r:id="rId32" w:history="1">
              <w:r>
                <w:rPr>
                  <w:color w:val="#410a8c"/>
                  <w:u w:val="single"/>
                </w:rPr>
                <w:t xml:space="preserve">Anne-Claire Cormery</w:t>
              </w:r>
            </w:hyperlink>
          </w:p>
          <w:p>
            <w:pPr/>
            <w:r>
              <w:rPr>
                <w:i w:val="1"/>
                <w:iCs w:val="1"/>
              </w:rPr>
              <w:t xml:space="preserve">Le Télémaque. Philosophie, Education, Société</w:t>
            </w:r>
            <w:r>
              <w:rPr/>
              <w:t xml:space="preserve">, 2016, 49 (1), pp.139. </w:t>
            </w:r>
            <w:hyperlink r:id="rId33" w:history="1">
              <w:r>
                <w:rPr>
                  <w:color w:val="#410a8c"/>
                  <w:u w:val="single"/>
                </w:rPr>
                <w:t xml:space="preserve">⟨10.3917/tele.049.0139⟩</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hal-03910624v1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L'expérience avec les enfants : une transformation de nos pratiques de recherche et d'enseignement</w:t>
              </w:r>
            </w:hyperlink>
          </w:p>
          <w:p>
            <w:pPr/>
            <w:hyperlink r:id="rId16" w:history="1">
              <w:r>
                <w:rPr>
                  <w:color w:val="#410a8c"/>
                  <w:u w:val="single"/>
                </w:rPr>
                <w:t xml:space="preserve">Deborah Gentès</w:t>
              </w:r>
            </w:hyperlink>
          </w:p>
          <w:p>
            <w:pPr/>
            <w:r>
              <w:rPr/>
              <w:t xml:space="preserve">Deborah Gentès; Jean-Louis Le Grand. </w:t>
            </w:r>
            <w:r>
              <w:rPr>
                <w:i w:val="1"/>
                <w:iCs w:val="1"/>
              </w:rPr>
              <w:t xml:space="preserve">Apprendre à se former par l'expérience</w:t>
            </w:r>
            <w:r>
              <w:rPr/>
              <w:t xml:space="preserve">, PETRA, 2021, Pédagogie et sciences humaines, 978-2-84743-290-9</w:t>
            </w:r>
          </w:p>
          <w:p>
            <w:pPr/>
            <w:r>
              <w:rPr/>
              <w:t xml:space="preserve">Chapitre d'ouvrage</w:t>
            </w:r>
          </w:p>
          <w:p>
            <w:pPr/>
            <w:hyperlink r:id="rId35" w:history="1">
              <w:r>
                <w:rPr>
                  <w:color w:val="#410a8c"/>
                  <w:u w:val="single"/>
                </w:rPr>
                <w:t xml:space="preserve">hal-03917013v1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droit à la ville, le droit aux enfants : les terrains d’aventure à Louviers de 1977 à 1983 ?</w:t>
              </w:r>
            </w:hyperlink>
          </w:p>
          <w:p>
            <w:pPr/>
            <w:hyperlink r:id="rId16" w:history="1">
              <w:r>
                <w:rPr>
                  <w:color w:val="#410a8c"/>
                  <w:u w:val="single"/>
                </w:rPr>
                <w:t xml:space="preserve">Deborah Gentès</w:t>
              </w:r>
            </w:hyperlink>
          </w:p>
          <w:p>
            <w:pPr/>
            <w:r>
              <w:rPr>
                <w:i w:val="1"/>
                <w:iCs w:val="1"/>
              </w:rPr>
              <w:t xml:space="preserve">Des terrains d’aventure du passé/pour l’avenir : état des savoirs, enjeux et perspectives.</w:t>
            </w:r>
            <w:r>
              <w:rPr/>
              <w:t xml:space="preserve">, Dec 2021, Paris, France</w:t>
            </w:r>
          </w:p>
          <w:p>
            <w:pPr/>
            <w:r>
              <w:rPr/>
              <w:t xml:space="preserve">Communication dans un congrès</w:t>
            </w:r>
          </w:p>
          <w:p>
            <w:pPr/>
            <w:hyperlink r:id="rId36" w:history="1">
              <w:r>
                <w:rPr>
                  <w:color w:val="#410a8c"/>
                  <w:u w:val="single"/>
                </w:rPr>
                <w:t xml:space="preserve">hal-03910659v1</w:t>
              </w:r>
            </w:hyperlink>
          </w:p>
        </w:tc>
      </w:tr>
      <w:tr>
        <w:trPr/>
        <w:tc>
          <w:tcPr>
            <w:noWrap/>
          </w:tcPr>
          <w:p>
            <w:pPr>
              <w:spacing w:after="200"/>
            </w:pPr>
            <w:hyperlink r:id="rId37" w:history="1">
              <w:r>
                <w:rPr>
                  <w:color w:val="1e198e"/>
                  <w:b w:val="1"/>
                  <w:bCs w:val="1"/>
                  <w:u w:val="single"/>
                </w:rPr>
                <w:t xml:space="preserve">Table ronde : La Boîte à Jouer pour des cours d’aventure.</w:t>
              </w:r>
            </w:hyperlink>
          </w:p>
          <w:p>
            <w:pPr/>
            <w:hyperlink r:id="rId38" w:history="1">
              <w:r>
                <w:rPr>
                  <w:color w:val="#410a8c"/>
                  <w:u w:val="single"/>
                </w:rPr>
                <w:t xml:space="preserve">Baptiste Besse-Patin</w:t>
              </w:r>
            </w:hyperlink>
            <w:r>
              <w:rPr/>
              <w:t xml:space="preserve">,</w:t>
            </w:r>
            <w:hyperlink r:id="rId39" w:history="1">
              <w:r>
                <w:rPr>
                  <w:color w:val="#410a8c"/>
                  <w:u w:val="single"/>
                </w:rPr>
                <w:t xml:space="preserve">Véronique Claude</w:t>
              </w:r>
            </w:hyperlink>
            <w:r>
              <w:rPr/>
              <w:t xml:space="preserve">,</w:t>
            </w:r>
            <w:hyperlink r:id="rId16" w:history="1">
              <w:r>
                <w:rPr>
                  <w:color w:val="#410a8c"/>
                  <w:u w:val="single"/>
                </w:rPr>
                <w:t xml:space="preserve">Deborah Gentès</w:t>
              </w:r>
            </w:hyperlink>
            <w:r>
              <w:rPr/>
              <w:t xml:space="preserve">,</w:t>
            </w:r>
            <w:hyperlink r:id="rId40" w:history="1">
              <w:r>
                <w:rPr>
                  <w:color w:val="#410a8c"/>
                  <w:u w:val="single"/>
                </w:rPr>
                <w:t xml:space="preserve">Emma Perrot</w:t>
              </w:r>
            </w:hyperlink>
            <w:r>
              <w:rPr/>
              <w:t xml:space="preserve">,</w:t>
            </w:r>
            <w:hyperlink r:id="rId41" w:history="1">
              <w:r>
                <w:rPr>
                  <w:color w:val="#410a8c"/>
                  <w:u w:val="single"/>
                </w:rPr>
                <w:t xml:space="preserve">Nathalie Roucous</w:t>
              </w:r>
            </w:hyperlink>
            <w:r>
              <w:rPr/>
              <w:t xml:space="preserve">et al.</w:t>
            </w:r>
          </w:p>
          <w:p>
            <w:pPr/>
            <w:r>
              <w:rPr>
                <w:i w:val="1"/>
                <w:iCs w:val="1"/>
              </w:rPr>
              <w:t xml:space="preserve">Des terrains d’aventure du passé/pour l’avenir : état des savoirs, enjeux et perspectives. Colloque International.</w:t>
            </w:r>
            <w:r>
              <w:rPr/>
              <w:t xml:space="preserve">, Dec 2021, Paris, France</w:t>
            </w:r>
          </w:p>
          <w:p>
            <w:pPr/>
            <w:r>
              <w:rPr/>
              <w:t xml:space="preserve">Communication dans un congrès</w:t>
            </w:r>
          </w:p>
          <w:p>
            <w:pPr/>
            <w:hyperlink r:id="rId37" w:history="1">
              <w:r>
                <w:rPr>
                  <w:color w:val="#410a8c"/>
                  <w:u w:val="single"/>
                </w:rPr>
                <w:t xml:space="preserve">hal-03909905v1</w:t>
              </w:r>
            </w:hyperlink>
          </w:p>
        </w:tc>
      </w:tr>
      <w:tr>
        <w:trPr/>
        <w:tc>
          <w:tcPr>
            <w:noWrap/>
          </w:tcPr>
          <w:p>
            <w:pPr>
              <w:spacing w:after="200"/>
            </w:pPr>
            <w:hyperlink r:id="rId42" w:history="1">
              <w:r>
                <w:rPr>
                  <w:color w:val="1e198e"/>
                  <w:b w:val="1"/>
                  <w:bCs w:val="1"/>
                  <w:u w:val="single"/>
                </w:rPr>
                <w:t xml:space="preserve">« La Roulotte à Peinture », une idée simple pour une pensée complexe</w:t>
              </w:r>
            </w:hyperlink>
          </w:p>
          <w:p>
            <w:pPr/>
            <w:hyperlink r:id="rId16" w:history="1">
              <w:r>
                <w:rPr>
                  <w:color w:val="#410a8c"/>
                  <w:u w:val="single"/>
                </w:rPr>
                <w:t xml:space="preserve">Deborah Gentès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42" w:history="1">
              <w:r>
                <w:rPr>
                  <w:color w:val="#410a8c"/>
                  <w:u w:val="single"/>
                </w:rPr>
                <w:t xml:space="preserve">hal-01619857v1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Kamishibaï plurilingue : de la création à la mise en oeuvre Fiches pédagogiques</w:t>
              </w:r>
            </w:hyperlink>
          </w:p>
          <w:p>
            <w:pPr/>
            <w:hyperlink r:id="rId44" w:history="1">
              <w:r>
                <w:rPr>
                  <w:color w:val="#410a8c"/>
                  <w:u w:val="single"/>
                </w:rPr>
                <w:t xml:space="preserve">Rosa Faneca</w:t>
              </w:r>
            </w:hyperlink>
            <w:r>
              <w:rPr/>
              <w:t xml:space="preserve">,</w:t>
            </w:r>
            <w:hyperlink r:id="rId45" w:history="1">
              <w:r>
                <w:rPr>
                  <w:color w:val="#410a8c"/>
                  <w:u w:val="single"/>
                </w:rPr>
                <w:t xml:space="preserve">Delphine Leroy</w:t>
              </w:r>
            </w:hyperlink>
            <w:r>
              <w:rPr/>
              <w:t xml:space="preserve">,</w:t>
            </w:r>
            <w:hyperlink r:id="rId46" w:history="1">
              <w:r>
                <w:rPr>
                  <w:color w:val="#410a8c"/>
                  <w:u w:val="single"/>
                </w:rPr>
                <w:t xml:space="preserve">Evangelina Moussouri</w:t>
              </w:r>
            </w:hyperlink>
            <w:r>
              <w:rPr/>
              <w:t xml:space="preserve">,</w:t>
            </w:r>
            <w:hyperlink r:id="rId47" w:history="1">
              <w:r>
                <w:rPr>
                  <w:color w:val="#410a8c"/>
                  <w:u w:val="single"/>
                </w:rPr>
                <w:t xml:space="preserve">Anna Stevanato</w:t>
              </w:r>
            </w:hyperlink>
            <w:r>
              <w:rPr/>
              <w:t xml:space="preserve">,</w:t>
            </w:r>
            <w:hyperlink r:id="rId48" w:history="1">
              <w:r>
                <w:rPr>
                  <w:color w:val="#410a8c"/>
                  <w:u w:val="single"/>
                </w:rPr>
                <w:t xml:space="preserve">Gabriella Vernetto</w:t>
              </w:r>
            </w:hyperlink>
            <w:r>
              <w:rPr/>
              <w:t xml:space="preserve">et al.</w:t>
            </w:r>
          </w:p>
          <w:p>
            <w:pPr/>
            <w:r>
              <w:rPr/>
              <w:t xml:space="preserve">Erasmus +. 2021</w:t>
            </w:r>
          </w:p>
          <w:p>
            <w:pPr/>
            <w:r>
              <w:rPr/>
              <w:t xml:space="preserve">Rapport</w:t>
            </w:r>
            <w:r>
              <w:rPr/>
              <w:t xml:space="preserve"> (rapport d’expertise collective)</w:t>
            </w:r>
          </w:p>
          <w:p>
            <w:pPr/>
            <w:hyperlink r:id="rId43" w:history="1">
              <w:r>
                <w:rPr>
                  <w:color w:val="#410a8c"/>
                  <w:u w:val="single"/>
                </w:rPr>
                <w:t xml:space="preserve">hal-03910584v1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specificites-2019-1-page-121.htm" TargetMode="External"/><Relationship Id="rId8" Type="http://schemas.openxmlformats.org/officeDocument/2006/relationships/hyperlink" Target="https://hal.archives-ouvertes.fr/halshs-01349537/" TargetMode="External"/><Relationship Id="rId9" Type="http://schemas.openxmlformats.org/officeDocument/2006/relationships/hyperlink" Target="https://popups.uliege.be/2034-8517/index.php?id=2241" TargetMode="External"/><Relationship Id="rId10" Type="http://schemas.openxmlformats.org/officeDocument/2006/relationships/hyperlink" Target="https://cuesta.fr/fr" TargetMode="External"/><Relationship Id="rId11" Type="http://schemas.openxmlformats.org/officeDocument/2006/relationships/hyperlink" Target="https://www.mmsh.fr/interdisciplinaire/prendre-place/" TargetMode="External"/><Relationship Id="rId12" Type="http://schemas.openxmlformats.org/officeDocument/2006/relationships/hyperlink" Target="http://passes-present.eu/fr/terrains-daventure-du-passepour-lavenir-tapla-44347" TargetMode="External"/><Relationship Id="rId13" Type="http://schemas.openxmlformats.org/officeDocument/2006/relationships/hyperlink" Target="https://kamilala.org/erasmus/" TargetMode="External"/><Relationship Id="rId14" Type="http://schemas.openxmlformats.org/officeDocument/2006/relationships/hyperlink" Target="https://www.louvre.fr/en-ce-moment/vie-du-musee/le-mini-louvre-des-animaux-fait-sa-rentree-a-l-ecole-maternelle" TargetMode="External"/><Relationship Id="rId15" Type="http://schemas.openxmlformats.org/officeDocument/2006/relationships/hyperlink" Target="https://shs.hal.science/tel-03906502v1" TargetMode="External"/><Relationship Id="rId16" Type="http://schemas.openxmlformats.org/officeDocument/2006/relationships/hyperlink" Target="https://hal.science/search/index/?q=*&amp;authFullName_s=Deborah Gent&#232;s" TargetMode="External"/><Relationship Id="rId17" Type="http://schemas.openxmlformats.org/officeDocument/2006/relationships/hyperlink" Target="https://www.theses.fr/" TargetMode="External"/><Relationship Id="rId18" Type="http://schemas.openxmlformats.org/officeDocument/2006/relationships/hyperlink" Target="https://hal.science/hal-05080487v1" TargetMode="External"/><Relationship Id="rId19" Type="http://schemas.openxmlformats.org/officeDocument/2006/relationships/hyperlink" Target="https://hal.science/search/index/?q=*&amp;authFullName_s=Gilles Raveneau" TargetMode="External"/><Relationship Id="rId20" Type="http://schemas.openxmlformats.org/officeDocument/2006/relationships/hyperlink" Target="https://hal.science/search/index/?q=*&amp;authFullName_s=Fanny Delaunay" TargetMode="External"/><Relationship Id="rId21" Type="http://schemas.openxmlformats.org/officeDocument/2006/relationships/hyperlink" Target="https://hal.science/search/index/?q=*&amp;authFullName_s=Florence Bouillon" TargetMode="External"/><Relationship Id="rId22" Type="http://schemas.openxmlformats.org/officeDocument/2006/relationships/hyperlink" Target="https://dx.doi.org/10.3917/esp.193.0083" TargetMode="External"/><Relationship Id="rId23" Type="http://schemas.openxmlformats.org/officeDocument/2006/relationships/hyperlink" Target="https://hal.science/hal-05082350v1" TargetMode="External"/><Relationship Id="rId24" Type="http://schemas.openxmlformats.org/officeDocument/2006/relationships/hyperlink" Target="https://hal.science/hal-03916869v1" TargetMode="External"/><Relationship Id="rId25" Type="http://schemas.openxmlformats.org/officeDocument/2006/relationships/hyperlink" Target="https://hal.science/hal-03908789v1" TargetMode="External"/><Relationship Id="rId26" Type="http://schemas.openxmlformats.org/officeDocument/2006/relationships/hyperlink" Target="https://hal.science/search/index/?q=*&amp;authFullName_s=D&#233;borah Gentes" TargetMode="External"/><Relationship Id="rId27" Type="http://schemas.openxmlformats.org/officeDocument/2006/relationships/hyperlink" Target="https://dx.doi.org/10.3917/spec.012.0121" TargetMode="External"/><Relationship Id="rId28" Type="http://schemas.openxmlformats.org/officeDocument/2006/relationships/hyperlink" Target="https://hal.science/hal-03910624v1" TargetMode="External"/><Relationship Id="rId29" Type="http://schemas.openxmlformats.org/officeDocument/2006/relationships/hyperlink" Target="https://hal.science/search/index/?q=*&amp;authFullName_s=Remi Hess" TargetMode="External"/><Relationship Id="rId30" Type="http://schemas.openxmlformats.org/officeDocument/2006/relationships/hyperlink" Target="https://hal.science/search/index/?q=*&amp;authFullName_s=Augustin Mutuale" TargetMode="External"/><Relationship Id="rId31" Type="http://schemas.openxmlformats.org/officeDocument/2006/relationships/hyperlink" Target="https://hal.science/search/index/?q=*&amp;authFullName_s=Christine Caille" TargetMode="External"/><Relationship Id="rId32" Type="http://schemas.openxmlformats.org/officeDocument/2006/relationships/hyperlink" Target="https://hal.science/search/index/?q=*&amp;authFullName_s=Anne-Claire Cormery" TargetMode="External"/><Relationship Id="rId33" Type="http://schemas.openxmlformats.org/officeDocument/2006/relationships/hyperlink" Target="https://dx.doi.org/10.3917/tele.049.0139" TargetMode="External"/><Relationship Id="rId34" Type="http://schemas.openxmlformats.org/officeDocument/2006/relationships/hyperlink" Target="https://api.istex.fr/ark:/67375/B18-31CG16L1-Q/fulltext.pdf?sid=hal" TargetMode="External"/><Relationship Id="rId35" Type="http://schemas.openxmlformats.org/officeDocument/2006/relationships/hyperlink" Target="https://hal.science/hal-03917013v1" TargetMode="External"/><Relationship Id="rId36" Type="http://schemas.openxmlformats.org/officeDocument/2006/relationships/hyperlink" Target="https://hal.science/hal-03910659v1" TargetMode="External"/><Relationship Id="rId37" Type="http://schemas.openxmlformats.org/officeDocument/2006/relationships/hyperlink" Target="https://hal.science/hal-03909905v1" TargetMode="External"/><Relationship Id="rId38" Type="http://schemas.openxmlformats.org/officeDocument/2006/relationships/hyperlink" Target="https://hal.science/search/index/?q=*&amp;authFullName_s=Baptiste Besse-Patin" TargetMode="External"/><Relationship Id="rId39" Type="http://schemas.openxmlformats.org/officeDocument/2006/relationships/hyperlink" Target="https://hal.science/search/index/?q=*&amp;authFullName_s=V&#233;ronique Claude" TargetMode="External"/><Relationship Id="rId40" Type="http://schemas.openxmlformats.org/officeDocument/2006/relationships/hyperlink" Target="https://hal.science/search/index/?q=*&amp;authFullName_s=Emma Perrot" TargetMode="External"/><Relationship Id="rId41" Type="http://schemas.openxmlformats.org/officeDocument/2006/relationships/hyperlink" Target="https://hal.science/search/index/?q=*&amp;authFullName_s=Nathalie Roucous" TargetMode="External"/><Relationship Id="rId42" Type="http://schemas.openxmlformats.org/officeDocument/2006/relationships/hyperlink" Target="https://sorbonne-paris-nord.hal.science/hal-01619857v1" TargetMode="External"/><Relationship Id="rId43" Type="http://schemas.openxmlformats.org/officeDocument/2006/relationships/hyperlink" Target="https://hal.science/hal-03910584v1" TargetMode="External"/><Relationship Id="rId44" Type="http://schemas.openxmlformats.org/officeDocument/2006/relationships/hyperlink" Target="https://hal.science/search/index/?q=*&amp;authFullName_s=Rosa Faneca" TargetMode="External"/><Relationship Id="rId45" Type="http://schemas.openxmlformats.org/officeDocument/2006/relationships/hyperlink" Target="https://hal.science/search/index/?q=*&amp;authFullName_s=Delphine Leroy" TargetMode="External"/><Relationship Id="rId46" Type="http://schemas.openxmlformats.org/officeDocument/2006/relationships/hyperlink" Target="https://hal.science/search/index/?q=*&amp;authFullName_s=Evangelina Moussouri" TargetMode="External"/><Relationship Id="rId47" Type="http://schemas.openxmlformats.org/officeDocument/2006/relationships/hyperlink" Target="https://hal.science/search/index/?q=*&amp;authFullName_s=Anna Stevanato" TargetMode="External"/><Relationship Id="rId48" Type="http://schemas.openxmlformats.org/officeDocument/2006/relationships/hyperlink" Target="https://hal.science/search/index/?q=*&amp;authFullName_s=Gabriella Vernetto"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Gentès</dc:title>
  <dc:description>CV</dc:description>
  <dc:subject/>
  <cp:keywords/>
  <cp:category/>
  <cp:lastModifiedBy/>
  <dcterms:created xsi:type="dcterms:W3CDTF">2026-03-14T19:36:05+01:00</dcterms:created>
  <dcterms:modified xsi:type="dcterms:W3CDTF">2026-03-14T19:36:05+01:00</dcterms:modified>
</cp:coreProperties>
</file>

<file path=docProps/custom.xml><?xml version="1.0" encoding="utf-8"?>
<Properties xmlns="http://schemas.openxmlformats.org/officeDocument/2006/custom-properties" xmlns:vt="http://schemas.openxmlformats.org/officeDocument/2006/docPropsVTypes"/>
</file>