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Dina Dardir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the R&D Public Procurement Matter for High-Tech Exports? Evidence from the USA</w:t></w:r></w:hyperlink></w:p><w:p><w:pPr/><w:hyperlink r:id="rId8" w:history="1"><w:r><w:rPr><w:color w:val="#410a8c"/><w:u w:val="single"/></w:rPr><w:t xml:space="preserve">Dina Dardir</w:t></w:r></w:hyperlink></w:p><w:p><w:pPr/><w:r><w:rPr><w:i w:val="1"/><w:iCs w:val="1"/></w:rPr><w:t xml:space="preserve">18th Annual INTERNATIONAL INDUSTRIAL ORGANIZATION CONFERENCE</w:t></w:r><w:r><w:rPr/><w:t xml:space="preserve">, Drexel University, Philadelphia, PA, May 2020, Philadelphia,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hal-04047813v1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Does Starting Up Informal Affect the Adoption of Foreign Technology in the Emerging Economies?</w:t></w:r></w:hyperlink></w:p><w:p><w:pPr/><w:hyperlink r:id="rId8" w:history="1"><w:r><w:rPr><w:color w:val="#410a8c"/><w:u w:val="single"/></w:rPr><w:t xml:space="preserve">Dina Dardir</w:t></w:r></w:hyperlink><w:r><w:rPr/><w:t xml:space="preserve">,</w:t></w:r><w:hyperlink r:id="rId10" w:history="1"><w:r><w:rPr><w:color w:val="#410a8c"/><w:u w:val="single"/></w:rPr><w:t xml:space="preserve">Boris Najman</w:t></w:r></w:hyperlink></w:p><w:p><w:pPr/><w:r><w:rPr><w:i w:val="1"/><w:iCs w:val="1"/></w:rPr><w:t xml:space="preserve">18th Doctorissimes (2023)</w:t></w:r><w:r><w:rPr/><w:t xml:space="preserve">, Doctoral School of Economics Panthéon-Sorbonne (ED 465 EPS), Apr 2023,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hal-04047799v1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047813v1" TargetMode="External"/><Relationship Id="rId8" Type="http://schemas.openxmlformats.org/officeDocument/2006/relationships/hyperlink" Target="https://hal.science/search/index/?q=*&amp;authFullName_s=Dina Dardir" TargetMode="External"/><Relationship Id="rId9" Type="http://schemas.openxmlformats.org/officeDocument/2006/relationships/hyperlink" Target="https://paris1.hal.science/hal-04047799v1" TargetMode="External"/><Relationship Id="rId10" Type="http://schemas.openxmlformats.org/officeDocument/2006/relationships/hyperlink" Target="https://hal.science/search/index/?q=*&amp;authFullName_s=Boris Najma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Dardir</dc:title>
  <dc:description>CV</dc:description>
  <dc:subject/>
  <cp:keywords/>
  <cp:category/>
  <cp:lastModifiedBy/>
  <dcterms:created xsi:type="dcterms:W3CDTF">2026-04-05T21:30:59+02:00</dcterms:created>
  <dcterms:modified xsi:type="dcterms:W3CDTF">2026-04-05T21:30:59+02:00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