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Glaymann </w:t>
      </w:r>
      <w:r>
        <w:rPr>
          <w:color w:val="641e6e"/>
        </w:rPr>
        <w:t xml:space="preserve">Professeur émérite de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dominique-glaymann</w:t>
        </w:r>
      </w:hyperlink>
    </w:p>
    <w:p>
      <w:pPr>
        <w:numPr>
          <w:ilvl w:val="0"/>
          <w:numId w:val="1"/>
        </w:numPr>
      </w:pPr>
      <w:r>
        <w:rPr/>
        <w:t xml:space="preserve"> IdRef : </w:t>
      </w:r>
      <w:hyperlink r:id="rId9" w:history="1">
        <w:r>
          <w:rPr>
            <w:color w:val="#410a8c"/>
            <w:u w:val="single"/>
          </w:rPr>
          <w:t xml:space="preserve">052909468</w:t>
        </w:r>
      </w:hyperlink>
    </w:p>
    <w:p>
      <w:pPr>
        <w:numPr>
          <w:ilvl w:val="0"/>
          <w:numId w:val="1"/>
        </w:numPr>
      </w:pPr>
      <w:r>
        <w:rPr/>
        <w:t xml:space="preserve"> VIAF : </w:t>
      </w:r>
      <w:hyperlink r:id="rId10" w:history="1">
        <w:r>
          <w:rPr>
            <w:color w:val="#410a8c"/>
            <w:u w:val="single"/>
          </w:rPr>
          <w:t xml:space="preserve">74024863</w:t>
        </w:r>
      </w:hyperlink>
    </w:p>
    <w:p>
      <w:pPr>
        <w:numPr>
          <w:ilvl w:val="0"/>
          <w:numId w:val="1"/>
        </w:numPr>
      </w:pPr>
      <w:r>
        <w:rPr/>
        <w:t xml:space="preserve"> ISNI : </w:t>
      </w:r>
      <w:hyperlink r:id="rId11" w:history="1">
        <w:r>
          <w:rPr>
            <w:color w:val="#410a8c"/>
            <w:u w:val="single"/>
          </w:rPr>
          <w:t xml:space="preserve">0000000042221662</w:t>
        </w:r>
      </w:hyperlink>
    </w:p>
    <w:p>
      <w:pPr>
        <w:spacing w:before="600"/>
      </w:pPr>
    </w:p>
    <w:p>
      <w:pPr>
        <w:pStyle w:val="Heading2"/>
      </w:pPr>
      <w:r>
        <w:rPr>
          <w:color w:val="1e198e"/>
          <w:b w:val="1"/>
          <w:bCs w:val="1"/>
        </w:rPr>
        <w:t xml:space="preserve">Présentation</w:t>
      </w:r>
    </w:p>
    <w:p>
      <w:pPr>
        <w:spacing w:after="100"/>
      </w:pPr>
    </w:p>
    <w:p>
      <w:pPr/>
      <w:r>
        <w:rPr/>
        <w:t xml:space="preserve">Dominique Glaymann est professeur émérite de sociologie à l'Université d'Evry (Université Paris-Saclay), où il est chercheur au Centre Pierre Naville. Il est également chercheur associé au Lipha Paris-Est.Sociologue du travail et l'emploi, il mène des recherches sur les mutations du système d'emploi et du rapport salarial. Il a notamment abordé le fonctionnement actuel du système d'emploi en analysant un certain nombre de marges du salariat (l'intérim, les stages, l'apprentissage) et en étudiant les modalités de stabilisation des débutants dans l'emploi.Il est membre du RT 25 (&amp;quot;Travail, organisations, emploi&amp;quot;) de l'4association Françsaie de Sociologie ; du comité scientifique des  JIST (&amp;quot;Journées internationales de sociologie du travail&amp;quot;) ; du comité de lecture de *La Nouvelle Revue du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Contrôle à distance des navires de commerce : nouvelles technicités du pouvoir.</w:t>
              </w:r>
            </w:hyperlink>
          </w:p>
          <w:p>
            <w:pPr/>
            <w:hyperlink r:id="rId13" w:history="1">
              <w:r>
                <w:rPr>
                  <w:color w:val="#410a8c"/>
                  <w:u w:val="single"/>
                </w:rPr>
                <w:t xml:space="preserve">Claire Flécher</w:t>
              </w:r>
            </w:hyperlink>
            <w:r>
              <w:rPr/>
              <w:t xml:space="preserve">,</w:t>
            </w:r>
            <w:hyperlink r:id="rId14" w:history="1">
              <w:r>
                <w:rPr>
                  <w:color w:val="#410a8c"/>
                  <w:u w:val="single"/>
                </w:rPr>
                <w:t xml:space="preserve">Dominique Glaymann</w:t>
              </w:r>
            </w:hyperlink>
            <w:r>
              <w:rPr/>
              <w:t xml:space="preserve">,</w:t>
            </w:r>
            <w:hyperlink r:id="rId15" w:history="1">
              <w:r>
                <w:rPr>
                  <w:color w:val="#410a8c"/>
                  <w:u w:val="single"/>
                </w:rPr>
                <w:t xml:space="preserve">Fabien Brugière</w:t>
              </w:r>
            </w:hyperlink>
            <w:r>
              <w:rPr/>
              <w:t xml:space="preserve">,</w:t>
            </w:r>
            <w:hyperlink r:id="rId16" w:history="1">
              <w:r>
                <w:rPr>
                  <w:color w:val="#410a8c"/>
                  <w:u w:val="single"/>
                </w:rPr>
                <w:t xml:space="preserve">Guillaume Tiffon</w:t>
              </w:r>
            </w:hyperlink>
          </w:p>
          <w:p>
            <w:pPr/>
            <w:r>
              <w:rPr/>
              <w:t xml:space="preserve">Octarès. </w:t>
            </w:r>
            <w:r>
              <w:rPr>
                <w:i w:val="1"/>
                <w:iCs w:val="1"/>
              </w:rPr>
              <w:t xml:space="preserve">Pouvoirs au travail. Management, statuts et autonomie dans les situations de travail contemporaines.</w:t>
            </w:r>
            <w:r>
              <w:rPr/>
              <w:t xml:space="preserve">, 2023, 978-2-36630-132-8</w:t>
            </w:r>
          </w:p>
          <w:p>
            <w:pPr/>
            <w:r>
              <w:rPr/>
              <w:t xml:space="preserve">Chapitre d'ouvrage</w:t>
            </w:r>
          </w:p>
          <w:p>
            <w:pPr/>
            <w:hyperlink r:id="rId12" w:history="1">
              <w:r>
                <w:rPr>
                  <w:color w:val="#410a8c"/>
                  <w:u w:val="single"/>
                </w:rPr>
                <w:t xml:space="preserve">hal-04825097v1</w:t>
              </w:r>
            </w:hyperlink>
          </w:p>
        </w:tc>
      </w:tr>
      <w:tr>
        <w:trPr/>
        <w:tc>
          <w:tcPr>
            <w:noWrap/>
          </w:tcPr>
          <w:p>
            <w:pPr>
              <w:spacing w:after="200"/>
            </w:pPr>
            <w:hyperlink r:id="rId17" w:history="1">
              <w:r>
                <w:rPr>
                  <w:color w:val="1e198e"/>
                  <w:b w:val="1"/>
                  <w:bCs w:val="1"/>
                  <w:u w:val="single"/>
                </w:rPr>
                <w:t xml:space="preserve">De la liquéfaction du pouvoir. Les formes contemporaines de la subordination au travail</w:t>
              </w:r>
            </w:hyperlink>
          </w:p>
          <w:p>
            <w:pPr/>
            <w:hyperlink r:id="rId14" w:history="1">
              <w:r>
                <w:rPr>
                  <w:color w:val="#410a8c"/>
                  <w:u w:val="single"/>
                </w:rPr>
                <w:t xml:space="preserve">Dominique Glaymann</w:t>
              </w:r>
            </w:hyperlink>
            <w:r>
              <w:rPr/>
              <w:t xml:space="preserve">,</w:t>
            </w:r>
            <w:hyperlink r:id="rId16" w:history="1">
              <w:r>
                <w:rPr>
                  <w:color w:val="#410a8c"/>
                  <w:u w:val="single"/>
                </w:rPr>
                <w:t xml:space="preserve">Guillaume Tiffon</w:t>
              </w:r>
            </w:hyperlink>
          </w:p>
          <w:p>
            <w:pPr/>
            <w:r>
              <w:rPr/>
              <w:t xml:space="preserve">Fabien Brugière; Dominique Glaymann; Guillaume Tiffon. </w:t>
            </w:r>
            <w:r>
              <w:rPr>
                <w:i w:val="1"/>
                <w:iCs w:val="1"/>
              </w:rPr>
              <w:t xml:space="preserve">Pouvoirs au travail. Management, statuts et autonomie dans les situations de travail contemporaines</w:t>
            </w:r>
            <w:r>
              <w:rPr/>
              <w:t xml:space="preserve">, </w:t>
            </w:r>
            <w:hyperlink r:id="rId18" w:history="1">
              <w:r>
                <w:rPr>
                  <w:color w:val="#410a8c"/>
                  <w:u w:val="single"/>
                </w:rPr>
                <w:t xml:space="preserve">Octarès</w:t>
              </w:r>
            </w:hyperlink>
            <w:r>
              <w:rPr/>
              <w:t xml:space="preserve">, 2023, 978-2-36630-132-8</w:t>
            </w:r>
          </w:p>
          <w:p>
            <w:pPr/>
            <w:r>
              <w:rPr/>
              <w:t xml:space="preserve">Chapitre d'ouvrage</w:t>
            </w:r>
          </w:p>
          <w:p>
            <w:pPr/>
            <w:hyperlink r:id="rId17" w:history="1">
              <w:r>
                <w:rPr>
                  <w:color w:val="#410a8c"/>
                  <w:u w:val="single"/>
                </w:rPr>
                <w:t xml:space="preserve">hal-04411779v1</w:t>
              </w:r>
            </w:hyperlink>
          </w:p>
        </w:tc>
      </w:tr>
      <w:tr>
        <w:trPr/>
        <w:tc>
          <w:tcPr>
            <w:noWrap/>
          </w:tcPr>
          <w:p>
            <w:pPr>
              <w:spacing w:after="200"/>
            </w:pPr>
            <w:hyperlink r:id="rId19" w:history="1">
              <w:r>
                <w:rPr>
                  <w:color w:val="1e198e"/>
                  <w:b w:val="1"/>
                  <w:bCs w:val="1"/>
                  <w:u w:val="single"/>
                </w:rPr>
                <w:t xml:space="preserve">« Les modalités de sélection pour accéder aux formations universitaires en apprentissage : entre attendus scolaires et projections professionnelles. Une étude de cas »</w:t>
              </w:r>
            </w:hyperlink>
          </w:p>
          <w:p>
            <w:pPr/>
            <w:hyperlink r:id="rId20" w:history="1">
              <w:r>
                <w:rPr>
                  <w:color w:val="#410a8c"/>
                  <w:u w:val="single"/>
                </w:rPr>
                <w:t xml:space="preserve">Emmanuel Quenson</w:t>
              </w:r>
            </w:hyperlink>
            <w:r>
              <w:rPr/>
              <w:t xml:space="preserve">,</w:t>
            </w:r>
            <w:hyperlink r:id="rId21" w:history="1">
              <w:r>
                <w:rPr>
                  <w:color w:val="#410a8c"/>
                  <w:u w:val="single"/>
                </w:rPr>
                <w:t xml:space="preserve">Mouloud Chajia</w:t>
              </w:r>
            </w:hyperlink>
            <w:r>
              <w:rPr/>
              <w:t xml:space="preserve">,</w:t>
            </w:r>
            <w:hyperlink r:id="rId14" w:history="1">
              <w:r>
                <w:rPr>
                  <w:color w:val="#410a8c"/>
                  <w:u w:val="single"/>
                </w:rPr>
                <w:t xml:space="preserve">Dominique Glaymann</w:t>
              </w:r>
            </w:hyperlink>
          </w:p>
          <w:p>
            <w:pPr/>
            <w:r>
              <w:rPr/>
              <w:t xml:space="preserve">Céreq. </w:t>
            </w:r>
            <w:r>
              <w:rPr>
                <w:i w:val="1"/>
                <w:iCs w:val="1"/>
              </w:rPr>
              <w:t xml:space="preserve">Sélections, du système éducatif au marché du travail</w:t>
            </w:r>
            <w:r>
              <w:rPr/>
              <w:t xml:space="preserve">, 16, pp.559-571, 2021, Céreq Echanges</w:t>
            </w:r>
          </w:p>
          <w:p>
            <w:pPr/>
            <w:r>
              <w:rPr/>
              <w:t xml:space="preserve">Chapitre d'ouvrage</w:t>
            </w:r>
          </w:p>
          <w:p>
            <w:pPr/>
            <w:hyperlink r:id="rId19" w:history="1">
              <w:r>
                <w:rPr>
                  <w:color w:val="#410a8c"/>
                  <w:u w:val="single"/>
                </w:rPr>
                <w:t xml:space="preserve">hal-04416853v1</w:t>
              </w:r>
            </w:hyperlink>
          </w:p>
        </w:tc>
      </w:tr>
      <w:tr>
        <w:trPr/>
        <w:tc>
          <w:tcPr>
            <w:noWrap/>
          </w:tcPr>
          <w:p>
            <w:pPr>
              <w:spacing w:after="200"/>
            </w:pPr>
            <w:hyperlink r:id="rId22" w:history="1">
              <w:r>
                <w:rPr>
                  <w:color w:val="1e198e"/>
                  <w:b w:val="1"/>
                  <w:bCs w:val="1"/>
                  <w:u w:val="single"/>
                </w:rPr>
                <w:t xml:space="preserve">Employabilité et formation. Introduction</w:t>
              </w:r>
            </w:hyperlink>
          </w:p>
          <w:p>
            <w:pPr/>
            <w:hyperlink r:id="rId23" w:history="1">
              <w:r>
                <w:rPr>
                  <w:color w:val="#410a8c"/>
                  <w:u w:val="single"/>
                </w:rPr>
                <w:t xml:space="preserve">Catherine Béduwé</w:t>
              </w:r>
            </w:hyperlink>
            <w:r>
              <w:rPr/>
              <w:t xml:space="preserve">,</w:t>
            </w:r>
            <w:hyperlink r:id="rId24" w:history="1">
              <w:r>
                <w:rPr>
                  <w:color w:val="#410a8c"/>
                  <w:u w:val="single"/>
                </w:rPr>
                <w:t xml:space="preserve">Jean-Pierre Durand</w:t>
              </w:r>
            </w:hyperlink>
            <w:r>
              <w:rPr/>
              <w:t xml:space="preserve">,</w:t>
            </w:r>
            <w:hyperlink r:id="rId14" w:history="1">
              <w:r>
                <w:rPr>
                  <w:color w:val="#410a8c"/>
                  <w:u w:val="single"/>
                </w:rPr>
                <w:t xml:space="preserve">Dominique Glaymann</w:t>
              </w:r>
            </w:hyperlink>
            <w:r>
              <w:rPr/>
              <w:t xml:space="preserve">,</w:t>
            </w:r>
            <w:hyperlink r:id="rId16" w:history="1">
              <w:r>
                <w:rPr>
                  <w:color w:val="#410a8c"/>
                  <w:u w:val="single"/>
                </w:rPr>
                <w:t xml:space="preserve">Guillaume Tiffon</w:t>
              </w:r>
            </w:hyperlink>
            <w:r>
              <w:rPr/>
              <w:t xml:space="preserve">,</w:t>
            </w:r>
            <w:hyperlink r:id="rId25" w:history="1">
              <w:r>
                <w:rPr>
                  <w:color w:val="#410a8c"/>
                  <w:u w:val="single"/>
                </w:rPr>
                <w:t xml:space="preserve">Frédéric Moatty</w:t>
              </w:r>
            </w:hyperlink>
          </w:p>
          <w:p>
            <w:pPr/>
            <w:r>
              <w:rPr>
                <w:i w:val="1"/>
                <w:iCs w:val="1"/>
              </w:rPr>
              <w:t xml:space="preserve">Le piège de l'employabilité</w:t>
            </w:r>
            <w:r>
              <w:rPr/>
              <w:t xml:space="preserve">, Presses Universitaires de Rennes, 2017</w:t>
            </w:r>
          </w:p>
          <w:p>
            <w:pPr/>
            <w:r>
              <w:rPr/>
              <w:t xml:space="preserve">Chapitre d'ouvrage</w:t>
            </w:r>
          </w:p>
          <w:p>
            <w:pPr/>
            <w:hyperlink r:id="rId22" w:history="1">
              <w:r>
                <w:rPr>
                  <w:color w:val="#410a8c"/>
                  <w:u w:val="single"/>
                </w:rPr>
                <w:t xml:space="preserve">hal-03449681v1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épreuves vécues par les débutant·es en quête d’emplois stables</w:t>
              </w:r>
            </w:hyperlink>
          </w:p>
          <w:p>
            <w:pPr/>
            <w:hyperlink r:id="rId14" w:history="1">
              <w:r>
                <w:rPr>
                  <w:color w:val="#410a8c"/>
                  <w:u w:val="single"/>
                </w:rPr>
                <w:t xml:space="preserve">Dominique Glaymann</w:t>
              </w:r>
            </w:hyperlink>
            <w:r>
              <w:rPr/>
              <w:t xml:space="preserve">,</w:t>
            </w:r>
            <w:hyperlink r:id="rId27" w:history="1">
              <w:r>
                <w:rPr>
                  <w:color w:val="#410a8c"/>
                  <w:u w:val="single"/>
                </w:rPr>
                <w:t xml:space="preserve">François Sarfati</w:t>
              </w:r>
            </w:hyperlink>
          </w:p>
          <w:p>
            <w:pPr/>
            <w:r>
              <w:rPr>
                <w:i w:val="1"/>
                <w:iCs w:val="1"/>
              </w:rPr>
              <w:t xml:space="preserve">Nouvelle Revue du travail</w:t>
            </w:r>
            <w:r>
              <w:rPr/>
              <w:t xml:space="preserve">, 2023, 23, </w:t>
            </w:r>
            <w:hyperlink r:id="rId28" w:history="1">
              <w:r>
                <w:rPr>
                  <w:color w:val="#410a8c"/>
                  <w:u w:val="single"/>
                </w:rPr>
                <w:t xml:space="preserve">⟨10.4000/nrt.14769⟩</w:t>
              </w:r>
            </w:hyperlink>
          </w:p>
          <w:p>
            <w:pPr/>
            <w:r>
              <w:rPr/>
              <w:t xml:space="preserve">Article dans une revue</w:t>
            </w:r>
          </w:p>
          <w:p>
            <w:pPr/>
            <w:hyperlink r:id="rId26" w:history="1">
              <w:r>
                <w:rPr>
                  <w:color w:val="#410a8c"/>
                  <w:u w:val="single"/>
                </w:rPr>
                <w:t xml:space="preserve">hal-04870884v1</w:t>
              </w:r>
            </w:hyperlink>
          </w:p>
        </w:tc>
      </w:tr>
      <w:tr>
        <w:trPr/>
        <w:tc>
          <w:tcPr>
            <w:noWrap/>
          </w:tcPr>
          <w:p>
            <w:pPr>
              <w:spacing w:after="200"/>
            </w:pPr>
            <w:hyperlink r:id="rId29" w:history="1">
              <w:r>
                <w:rPr>
                  <w:color w:val="1e198e"/>
                  <w:b w:val="1"/>
                  <w:bCs w:val="1"/>
                  <w:u w:val="single"/>
                </w:rPr>
                <w:t xml:space="preserve">Introduction : La professionnalisation des formations scolaires et universitaires, entre discours et mises en œuvre</w:t>
              </w:r>
            </w:hyperlink>
          </w:p>
          <w:p>
            <w:pPr/>
            <w:hyperlink r:id="rId14" w:history="1">
              <w:r>
                <w:rPr>
                  <w:color w:val="#410a8c"/>
                  <w:u w:val="single"/>
                </w:rPr>
                <w:t xml:space="preserve">Dominique Glaymann</w:t>
              </w:r>
            </w:hyperlink>
            <w:r>
              <w:rPr/>
              <w:t xml:space="preserve">,</w:t>
            </w:r>
            <w:hyperlink r:id="rId30" w:history="1">
              <w:r>
                <w:rPr>
                  <w:color w:val="#410a8c"/>
                  <w:u w:val="single"/>
                </w:rPr>
                <w:t xml:space="preserve">Fabienne Maillard</w:t>
              </w:r>
            </w:hyperlink>
          </w:p>
          <w:p>
            <w:pPr/>
            <w:r>
              <w:rPr>
                <w:i w:val="1"/>
                <w:iCs w:val="1"/>
              </w:rPr>
              <w:t xml:space="preserve">Formation emploi : revue française des sciences sociales </w:t>
            </w:r>
            <w:r>
              <w:rPr/>
              <w:t xml:space="preserve">, 2021, 156, pp.7-12. </w:t>
            </w:r>
            <w:hyperlink r:id="rId31" w:history="1">
              <w:r>
                <w:rPr>
                  <w:color w:val="#410a8c"/>
                  <w:u w:val="single"/>
                </w:rPr>
                <w:t xml:space="preserve">⟨10.4000/formationemploi.10148⟩</w:t>
              </w:r>
            </w:hyperlink>
          </w:p>
          <w:p>
            <w:pPr/>
            <w:r>
              <w:rPr/>
              <w:t xml:space="preserve">Article dans une revue</w:t>
            </w:r>
          </w:p>
          <w:p>
            <w:pPr/>
            <w:hyperlink r:id="rId29" w:history="1">
              <w:r>
                <w:rPr>
                  <w:color w:val="#410a8c"/>
                  <w:u w:val="single"/>
                </w:rPr>
                <w:t xml:space="preserve">hal-03595855v1</w:t>
              </w:r>
            </w:hyperlink>
          </w:p>
        </w:tc>
      </w:tr>
      <w:tr>
        <w:trPr/>
        <w:tc>
          <w:tcPr>
            <w:noWrap/>
          </w:tcPr>
          <w:p>
            <w:pPr>
              <w:spacing w:after="200"/>
            </w:pPr>
            <w:hyperlink r:id="rId32" w:history="1">
              <w:r>
                <w:rPr>
                  <w:color w:val="1e198e"/>
                  <w:b w:val="1"/>
                  <w:bCs w:val="1"/>
                  <w:u w:val="single"/>
                </w:rPr>
                <w:t xml:space="preserve">Quels sont les effets de l’inflation des stages dans l’enseignement supérieur ?</w:t>
              </w:r>
            </w:hyperlink>
          </w:p>
          <w:p>
            <w:pPr/>
            <w:hyperlink r:id="rId14" w:history="1">
              <w:r>
                <w:rPr>
                  <w:color w:val="#410a8c"/>
                  <w:u w:val="single"/>
                </w:rPr>
                <w:t xml:space="preserve">Dominique Glaymann</w:t>
              </w:r>
            </w:hyperlink>
          </w:p>
          <w:p>
            <w:pPr/>
            <w:r>
              <w:rPr>
                <w:i w:val="1"/>
                <w:iCs w:val="1"/>
              </w:rPr>
              <w:t xml:space="preserve">Formation emploi : revue française des sciences sociales </w:t>
            </w:r>
            <w:r>
              <w:rPr/>
              <w:t xml:space="preserve">, 2015, 129, pp.5--22. </w:t>
            </w:r>
            <w:hyperlink r:id="rId33" w:history="1">
              <w:r>
                <w:rPr>
                  <w:color w:val="#410a8c"/>
                  <w:u w:val="single"/>
                </w:rPr>
                <w:t xml:space="preserve">⟨10.4000/formationemploi.4340⟩</w:t>
              </w:r>
            </w:hyperlink>
          </w:p>
          <w:p>
            <w:pPr/>
            <w:r>
              <w:rPr/>
              <w:t xml:space="preserve">Article dans une revue</w:t>
            </w:r>
          </w:p>
          <w:p>
            <w:pPr/>
            <w:hyperlink r:id="rId32" w:history="1">
              <w:r>
                <w:rPr>
                  <w:color w:val="#410a8c"/>
                  <w:u w:val="single"/>
                </w:rPr>
                <w:t xml:space="preserve">hal-05088779v1</w:t>
              </w:r>
            </w:hyperlink>
          </w:p>
        </w:tc>
      </w:tr>
      <w:tr>
        <w:trPr/>
        <w:tc>
          <w:tcPr>
            <w:noWrap/>
          </w:tcPr>
          <w:p>
            <w:pPr>
              <w:spacing w:after="200"/>
            </w:pPr>
            <w:hyperlink r:id="rId34" w:history="1">
              <w:r>
                <w:rPr>
                  <w:color w:val="1e198e"/>
                  <w:b w:val="1"/>
                  <w:bCs w:val="1"/>
                  <w:u w:val="single"/>
                </w:rPr>
                <w:t xml:space="preserve">« Des paroles gelées aux paroles vives »</w:t>
              </w:r>
            </w:hyperlink>
          </w:p>
          <w:p>
            <w:pPr/>
            <w:hyperlink r:id="rId35" w:history="1">
              <w:r>
                <w:rPr>
                  <w:color w:val="#410a8c"/>
                  <w:u w:val="single"/>
                </w:rPr>
                <w:t xml:space="preserve">Eric Fiat</w:t>
              </w:r>
            </w:hyperlink>
            <w:r>
              <w:rPr/>
              <w:t xml:space="preserve">,</w:t>
            </w:r>
            <w:hyperlink r:id="rId14" w:history="1">
              <w:r>
                <w:rPr>
                  <w:color w:val="#410a8c"/>
                  <w:u w:val="single"/>
                </w:rPr>
                <w:t xml:space="preserve">Dominique Glaymann</w:t>
              </w:r>
            </w:hyperlink>
          </w:p>
          <w:p>
            <w:pPr/>
            <w:r>
              <w:rPr>
                <w:i w:val="1"/>
                <w:iCs w:val="1"/>
              </w:rPr>
              <w:t xml:space="preserve">Psychologues et psychologies</w:t>
            </w:r>
            <w:r>
              <w:rPr/>
              <w:t xml:space="preserve">, 2014, n° 235</w:t>
            </w:r>
          </w:p>
          <w:p>
            <w:pPr/>
            <w:r>
              <w:rPr/>
              <w:t xml:space="preserve">Article dans une revue</w:t>
            </w:r>
          </w:p>
          <w:p>
            <w:pPr/>
            <w:hyperlink r:id="rId34" w:history="1">
              <w:r>
                <w:rPr>
                  <w:color w:val="#410a8c"/>
                  <w:u w:val="single"/>
                </w:rPr>
                <w:t xml:space="preserve">hal-01400044v1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Assigné·e·s au sous-emploi</w:t>
              </w:r>
            </w:hyperlink>
          </w:p>
          <w:p>
            <w:pPr/>
            <w:hyperlink r:id="rId14" w:history="1">
              <w:r>
                <w:rPr>
                  <w:color w:val="#410a8c"/>
                  <w:u w:val="single"/>
                </w:rPr>
                <w:t xml:space="preserve">Dominique Glaymann</w:t>
              </w:r>
            </w:hyperlink>
            <w:r>
              <w:rPr/>
              <w:t xml:space="preserve">,</w:t>
            </w:r>
            <w:hyperlink r:id="rId27" w:history="1">
              <w:r>
                <w:rPr>
                  <w:color w:val="#410a8c"/>
                  <w:u w:val="single"/>
                </w:rPr>
                <w:t xml:space="preserve">François Sarfati</w:t>
              </w:r>
            </w:hyperlink>
          </w:p>
          <w:p>
            <w:pPr/>
            <w:r>
              <w:rPr>
                <w:i w:val="1"/>
                <w:iCs w:val="1"/>
              </w:rPr>
              <w:t xml:space="preserve">Nouvelle Revue du travail</w:t>
            </w:r>
            <w:r>
              <w:rPr/>
              <w:t xml:space="preserve">, 23, 2023, </w:t>
            </w:r>
            <w:hyperlink r:id="rId37" w:history="1">
              <w:r>
                <w:rPr>
                  <w:color w:val="#410a8c"/>
                  <w:u w:val="single"/>
                </w:rPr>
                <w:t xml:space="preserve">⟨10.4000/nrt.14324⟩</w:t>
              </w:r>
            </w:hyperlink>
          </w:p>
          <w:p>
            <w:pPr/>
            <w:r>
              <w:rPr/>
              <w:t xml:space="preserve">N°spécial de revue/special issue</w:t>
            </w:r>
          </w:p>
          <w:p>
            <w:pPr/>
            <w:hyperlink r:id="rId36" w:history="1">
              <w:r>
                <w:rPr>
                  <w:color w:val="#410a8c"/>
                  <w:u w:val="single"/>
                </w:rPr>
                <w:t xml:space="preserve">halshs-04400050v1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Pouvoirs au travail. Management, statuts et autonomie dans les situations de travail contemporaines</w:t>
              </w:r>
            </w:hyperlink>
          </w:p>
          <w:p>
            <w:pPr/>
            <w:hyperlink r:id="rId39" w:history="1">
              <w:r>
                <w:rPr>
                  <w:color w:val="#410a8c"/>
                  <w:u w:val="single"/>
                </w:rPr>
                <w:t xml:space="preserve">Fabien Brugiere</w:t>
              </w:r>
            </w:hyperlink>
            <w:r>
              <w:rPr/>
              <w:t xml:space="preserve">,</w:t>
            </w:r>
            <w:hyperlink r:id="rId14" w:history="1">
              <w:r>
                <w:rPr>
                  <w:color w:val="#410a8c"/>
                  <w:u w:val="single"/>
                </w:rPr>
                <w:t xml:space="preserve">Dominique Glaymann</w:t>
              </w:r>
            </w:hyperlink>
            <w:r>
              <w:rPr/>
              <w:t xml:space="preserve">,</w:t>
            </w:r>
            <w:hyperlink r:id="rId16" w:history="1">
              <w:r>
                <w:rPr>
                  <w:color w:val="#410a8c"/>
                  <w:u w:val="single"/>
                </w:rPr>
                <w:t xml:space="preserve">Guillaume Tiffon</w:t>
              </w:r>
            </w:hyperlink>
          </w:p>
          <w:p>
            <w:pPr/>
            <w:r>
              <w:rPr/>
              <w:t xml:space="preserve">Octarès. 2023</w:t>
            </w:r>
          </w:p>
          <w:p>
            <w:pPr/>
            <w:r>
              <w:rPr/>
              <w:t xml:space="preserve">Ouvrages</w:t>
            </w:r>
          </w:p>
          <w:p>
            <w:pPr/>
            <w:hyperlink r:id="rId38" w:history="1">
              <w:r>
                <w:rPr>
                  <w:color w:val="#410a8c"/>
                  <w:u w:val="single"/>
                </w:rPr>
                <w:t xml:space="preserve">hal-04411290v1</w:t>
              </w:r>
            </w:hyperlink>
          </w:p>
        </w:tc>
      </w:tr>
      <w:tr>
        <w:trPr/>
        <w:tc>
          <w:tcPr>
            <w:noWrap/>
          </w:tcPr>
          <w:p>
            <w:pPr>
              <w:spacing w:after="200"/>
            </w:pPr>
            <w:hyperlink r:id="rId40" w:history="1">
              <w:r>
                <w:rPr>
                  <w:color w:val="1e198e"/>
                  <w:b w:val="1"/>
                  <w:bCs w:val="1"/>
                  <w:u w:val="single"/>
                </w:rPr>
                <w:t xml:space="preserve">L'injonction à se former. Nouvel avatar de l'adaptation des individus au marché ?</w:t>
              </w:r>
            </w:hyperlink>
          </w:p>
          <w:p>
            <w:pPr/>
            <w:hyperlink r:id="rId41" w:history="1">
              <w:r>
                <w:rPr>
                  <w:color w:val="#410a8c"/>
                  <w:u w:val="single"/>
                </w:rPr>
                <w:t xml:space="preserve">Manuella Roupnel-Fuentes</w:t>
              </w:r>
            </w:hyperlink>
            <w:r>
              <w:rPr/>
              <w:t xml:space="preserve">,</w:t>
            </w:r>
            <w:hyperlink r:id="rId42" w:history="1">
              <w:r>
                <w:rPr>
                  <w:color w:val="#410a8c"/>
                  <w:u w:val="single"/>
                </w:rPr>
                <w:t xml:space="preserve">Simon Heichette</w:t>
              </w:r>
            </w:hyperlink>
            <w:r>
              <w:rPr/>
              <w:t xml:space="preserve">,</w:t>
            </w:r>
            <w:hyperlink r:id="rId14" w:history="1">
              <w:r>
                <w:rPr>
                  <w:color w:val="#410a8c"/>
                  <w:u w:val="single"/>
                </w:rPr>
                <w:t xml:space="preserve">Dominique Glaymann</w:t>
              </w:r>
            </w:hyperlink>
          </w:p>
          <w:p>
            <w:pPr/>
            <w:hyperlink r:id="rId43" w:history="1">
              <w:r>
                <w:rPr>
                  <w:color w:val="#410a8c"/>
                  <w:u w:val="single"/>
                </w:rPr>
                <w:t xml:space="preserve">Octares Editions</w:t>
              </w:r>
            </w:hyperlink>
            <w:r>
              <w:rPr/>
              <w:t xml:space="preserve">, 244 p., 2023, 978-2-36630-130-4</w:t>
            </w:r>
          </w:p>
          <w:p>
            <w:pPr/>
            <w:r>
              <w:rPr/>
              <w:t xml:space="preserve">Ouvrages</w:t>
            </w:r>
          </w:p>
          <w:p>
            <w:pPr/>
            <w:hyperlink r:id="rId40" w:history="1">
              <w:r>
                <w:rPr>
                  <w:color w:val="#410a8c"/>
                  <w:u w:val="single"/>
                </w:rPr>
                <w:t xml:space="preserve">hal-04994399v1</w:t>
              </w:r>
            </w:hyperlink>
          </w:p>
        </w:tc>
      </w:tr>
      <w:tr>
        <w:trPr/>
        <w:tc>
          <w:tcPr>
            <w:noWrap/>
          </w:tcPr>
          <w:p>
            <w:pPr>
              <w:spacing w:after="200"/>
            </w:pPr>
            <w:hyperlink r:id="rId44" w:history="1">
              <w:r>
                <w:rPr>
                  <w:color w:val="1e198e"/>
                  <w:b w:val="1"/>
                  <w:bCs w:val="1"/>
                  <w:u w:val="single"/>
                </w:rPr>
                <w:t xml:space="preserve">Le piège de l'employabilité</w:t>
              </w:r>
            </w:hyperlink>
          </w:p>
          <w:p>
            <w:pPr/>
            <w:hyperlink r:id="rId16" w:history="1">
              <w:r>
                <w:rPr>
                  <w:color w:val="#410a8c"/>
                  <w:u w:val="single"/>
                </w:rPr>
                <w:t xml:space="preserve">Guillaume Tiffon</w:t>
              </w:r>
            </w:hyperlink>
            <w:r>
              <w:rPr/>
              <w:t xml:space="preserve">,</w:t>
            </w:r>
            <w:hyperlink r:id="rId25" w:history="1">
              <w:r>
                <w:rPr>
                  <w:color w:val="#410a8c"/>
                  <w:u w:val="single"/>
                </w:rPr>
                <w:t xml:space="preserve">Frédéric Moatty</w:t>
              </w:r>
            </w:hyperlink>
            <w:r>
              <w:rPr/>
              <w:t xml:space="preserve">,</w:t>
            </w:r>
            <w:hyperlink r:id="rId14" w:history="1">
              <w:r>
                <w:rPr>
                  <w:color w:val="#410a8c"/>
                  <w:u w:val="single"/>
                </w:rPr>
                <w:t xml:space="preserve">Dominique Glaymann</w:t>
              </w:r>
            </w:hyperlink>
            <w:r>
              <w:rPr/>
              <w:t xml:space="preserve">,</w:t>
            </w:r>
            <w:hyperlink r:id="rId45" w:history="1">
              <w:r>
                <w:rPr>
                  <w:color w:val="#410a8c"/>
                  <w:u w:val="single"/>
                </w:rPr>
                <w:t xml:space="preserve">J.-P. Durand</w:t>
              </w:r>
            </w:hyperlink>
          </w:p>
          <w:p>
            <w:pPr/>
            <w:r>
              <w:rPr/>
              <w:t xml:space="preserve">Presses universitaires de Rennes, 2017, Des sociétés, 978-2-7535-5474-0</w:t>
            </w:r>
          </w:p>
          <w:p>
            <w:pPr/>
            <w:r>
              <w:rPr/>
              <w:t xml:space="preserve">Ouvrages</w:t>
            </w:r>
          </w:p>
          <w:p>
            <w:pPr/>
            <w:hyperlink r:id="rId44" w:history="1">
              <w:r>
                <w:rPr>
                  <w:color w:val="#410a8c"/>
                  <w:u w:val="single"/>
                </w:rPr>
                <w:t xml:space="preserve">hal-04411220v1</w:t>
              </w:r>
            </w:hyperlink>
          </w:p>
        </w:tc>
      </w:tr>
      <w:tr>
        <w:trPr/>
        <w:tc>
          <w:tcPr>
            <w:noWrap/>
          </w:tcPr>
          <w:p>
            <w:pPr>
              <w:spacing w:after="200"/>
            </w:pPr>
            <w:hyperlink r:id="rId46" w:history="1">
              <w:r>
                <w:rPr>
                  <w:color w:val="1e198e"/>
                  <w:b w:val="1"/>
                  <w:bCs w:val="1"/>
                  <w:u w:val="single"/>
                </w:rPr>
                <w:t xml:space="preserve">La vie en intérim</w:t>
              </w:r>
            </w:hyperlink>
          </w:p>
          <w:p>
            <w:pPr/>
            <w:hyperlink r:id="rId14" w:history="1">
              <w:r>
                <w:rPr>
                  <w:color w:val="#410a8c"/>
                  <w:u w:val="single"/>
                </w:rPr>
                <w:t xml:space="preserve">Dominique Glaymann</w:t>
              </w:r>
            </w:hyperlink>
          </w:p>
          <w:p>
            <w:pPr/>
            <w:hyperlink r:id="rId47" w:history="1">
              <w:r>
                <w:rPr>
                  <w:color w:val="#410a8c"/>
                  <w:u w:val="single"/>
                </w:rPr>
                <w:t xml:space="preserve">Fayard</w:t>
              </w:r>
            </w:hyperlink>
            <w:r>
              <w:rPr/>
              <w:t xml:space="preserve">, 2005, 9782213623962</w:t>
            </w:r>
          </w:p>
          <w:p>
            <w:pPr/>
            <w:r>
              <w:rPr/>
              <w:t xml:space="preserve">Ouvrages</w:t>
            </w:r>
          </w:p>
          <w:p>
            <w:pPr/>
            <w:hyperlink r:id="rId46" w:history="1">
              <w:r>
                <w:rPr>
                  <w:color w:val="#410a8c"/>
                  <w:u w:val="single"/>
                </w:rPr>
                <w:t xml:space="preserve">hal-01188517v1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Théâtre et insertion de jeunes en danger – 40 ans après</w:t>
              </w:r>
            </w:hyperlink>
          </w:p>
          <w:p>
            <w:pPr/>
            <w:hyperlink r:id="rId49" w:history="1">
              <w:r>
                <w:rPr>
                  <w:color w:val="#410a8c"/>
                  <w:u w:val="single"/>
                </w:rPr>
                <w:t xml:space="preserve">Ruggero Iori</w:t>
              </w:r>
            </w:hyperlink>
            <w:r>
              <w:rPr/>
              <w:t xml:space="preserve">,</w:t>
            </w:r>
            <w:hyperlink r:id="rId14" w:history="1">
              <w:r>
                <w:rPr>
                  <w:color w:val="#410a8c"/>
                  <w:u w:val="single"/>
                </w:rPr>
                <w:t xml:space="preserve">Dominique Glaymann</w:t>
              </w:r>
            </w:hyperlink>
          </w:p>
          <w:p>
            <w:pPr/>
            <w:r>
              <w:rPr/>
              <w:t xml:space="preserve">[Rapport de recherche] Paris Saclay. 2021</w:t>
            </w:r>
          </w:p>
          <w:p>
            <w:pPr/>
            <w:r>
              <w:rPr/>
              <w:t xml:space="preserve">Rapport</w:t>
            </w:r>
            <w:r>
              <w:rPr/>
              <w:t xml:space="preserve"> (rapport de recherche)</w:t>
            </w:r>
          </w:p>
          <w:p>
            <w:pPr/>
            <w:hyperlink r:id="rId48" w:history="1">
              <w:r>
                <w:rPr>
                  <w:color w:val="#410a8c"/>
                  <w:u w:val="single"/>
                </w:rPr>
                <w:t xml:space="preserve">hal-03175459v1</w:t>
              </w:r>
            </w:hyperlink>
          </w:p>
        </w:tc>
      </w:tr>
      <w:tr>
        <w:trPr/>
        <w:tc>
          <w:tcPr>
            <w:noWrap/>
          </w:tcPr>
          <w:p>
            <w:pPr>
              <w:spacing w:after="200"/>
            </w:pPr>
            <w:hyperlink r:id="rId50" w:history="1">
              <w:r>
                <w:rPr>
                  <w:color w:val="1e198e"/>
                  <w:b w:val="1"/>
                  <w:bCs w:val="1"/>
                  <w:u w:val="single"/>
                </w:rPr>
                <w:t xml:space="preserve">Pour une approche plurielle du rapport au travail. Analyse des parcours juvéniles</w:t>
              </w:r>
            </w:hyperlink>
          </w:p>
          <w:p>
            <w:pPr/>
            <w:hyperlink r:id="rId51" w:history="1">
              <w:r>
                <w:rPr>
                  <w:color w:val="#410a8c"/>
                  <w:u w:val="single"/>
                </w:rPr>
                <w:t xml:space="preserve">Julie Couronné</w:t>
              </w:r>
            </w:hyperlink>
            <w:r>
              <w:rPr/>
              <w:t xml:space="preserve">,</w:t>
            </w:r>
            <w:hyperlink r:id="rId52" w:history="1">
              <w:r>
                <w:rPr>
                  <w:color w:val="#410a8c"/>
                  <w:u w:val="single"/>
                </w:rPr>
                <w:t xml:space="preserve">Julie Bene</w:t>
              </w:r>
            </w:hyperlink>
            <w:r>
              <w:rPr/>
              <w:t xml:space="preserve">,</w:t>
            </w:r>
            <w:hyperlink r:id="rId53" w:history="1">
              <w:r>
                <w:rPr>
                  <w:color w:val="#410a8c"/>
                  <w:u w:val="single"/>
                </w:rPr>
                <w:t xml:space="preserve">Agathe Dirani</w:t>
              </w:r>
            </w:hyperlink>
            <w:r>
              <w:rPr/>
              <w:t xml:space="preserve">,</w:t>
            </w:r>
            <w:hyperlink r:id="rId54" w:history="1">
              <w:r>
                <w:rPr>
                  <w:color w:val="#410a8c"/>
                  <w:u w:val="single"/>
                </w:rPr>
                <w:t xml:space="preserve">Camille Dupuy</w:t>
              </w:r>
            </w:hyperlink>
            <w:r>
              <w:rPr/>
              <w:t xml:space="preserve">,</w:t>
            </w:r>
            <w:hyperlink r:id="rId55" w:history="1">
              <w:r>
                <w:rPr>
                  <w:color w:val="#410a8c"/>
                  <w:u w:val="single"/>
                </w:rPr>
                <w:t xml:space="preserve">Sandra Gaviria</w:t>
              </w:r>
            </w:hyperlink>
            <w:r>
              <w:rPr/>
              <w:t xml:space="preserve">et al.</w:t>
            </w:r>
          </w:p>
          <w:p>
            <w:pPr/>
            <w:r>
              <w:rPr/>
              <w:t xml:space="preserve">[Rapport de recherche] INJEPR-2019/14, INJEP. 2019, 111 p</w:t>
            </w:r>
          </w:p>
          <w:p>
            <w:pPr/>
            <w:r>
              <w:rPr/>
              <w:t xml:space="preserve">Rapport</w:t>
            </w:r>
            <w:r>
              <w:rPr/>
              <w:t xml:space="preserve"> (rapport de recherche)</w:t>
            </w:r>
          </w:p>
          <w:p>
            <w:pPr/>
            <w:hyperlink r:id="rId50" w:history="1">
              <w:r>
                <w:rPr>
                  <w:color w:val="#410a8c"/>
                  <w:u w:val="single"/>
                </w:rPr>
                <w:t xml:space="preserve">halshs-02451365v1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Les modalités de sélection pour accéder aux formations universitaires en apprentissage : entre attendus scolaires et projections professionnelles. Une étude de cas »</w:t>
              </w:r>
            </w:hyperlink>
          </w:p>
          <w:p>
            <w:pPr/>
            <w:hyperlink r:id="rId20" w:history="1">
              <w:r>
                <w:rPr>
                  <w:color w:val="#410a8c"/>
                  <w:u w:val="single"/>
                </w:rPr>
                <w:t xml:space="preserve">Emmanuel Quenson</w:t>
              </w:r>
            </w:hyperlink>
            <w:r>
              <w:rPr/>
              <w:t xml:space="preserve">,</w:t>
            </w:r>
            <w:hyperlink r:id="rId14" w:history="1">
              <w:r>
                <w:rPr>
                  <w:color w:val="#410a8c"/>
                  <w:u w:val="single"/>
                </w:rPr>
                <w:t xml:space="preserve">Dominique Glaymann</w:t>
              </w:r>
            </w:hyperlink>
          </w:p>
          <w:p>
            <w:pPr/>
            <w:r>
              <w:rPr>
                <w:i w:val="1"/>
                <w:iCs w:val="1"/>
              </w:rPr>
              <w:t xml:space="preserve">Colloque des 26ème Journées du longitudinal « Sélections, du système scolaire au marché du travail</w:t>
            </w:r>
            <w:r>
              <w:rPr/>
              <w:t xml:space="preserve">, Céreq, Nov 2020, Toulouse, France</w:t>
            </w:r>
          </w:p>
          <w:p>
            <w:pPr/>
            <w:r>
              <w:rPr/>
              <w:t xml:space="preserve">Communication dans un congrès</w:t>
            </w:r>
          </w:p>
          <w:p>
            <w:pPr/>
            <w:hyperlink r:id="rId56" w:history="1">
              <w:r>
                <w:rPr>
                  <w:color w:val="#410a8c"/>
                  <w:u w:val="single"/>
                </w:rPr>
                <w:t xml:space="preserve">hal-04416994v1</w:t>
              </w:r>
            </w:hyperlink>
          </w:p>
        </w:tc>
      </w:tr>
      <w:tr>
        <w:trPr/>
        <w:tc>
          <w:tcPr>
            <w:noWrap/>
          </w:tcPr>
          <w:p>
            <w:pPr>
              <w:spacing w:after="200"/>
            </w:pPr>
            <w:hyperlink r:id="rId57" w:history="1">
              <w:r>
                <w:rPr>
                  <w:color w:val="1e198e"/>
                  <w:b w:val="1"/>
                  <w:bCs w:val="1"/>
                  <w:u w:val="single"/>
                </w:rPr>
                <w:t xml:space="preserve">L’évaluation des effets des stages, entre politique et (inter)disciplinarité</w:t>
              </w:r>
            </w:hyperlink>
          </w:p>
          <w:p>
            <w:pPr/>
            <w:hyperlink r:id="rId58" w:history="1">
              <w:r>
                <w:rPr>
                  <w:color w:val="#410a8c"/>
                  <w:u w:val="single"/>
                </w:rPr>
                <w:t xml:space="preserve">Julie Deville</w:t>
              </w:r>
            </w:hyperlink>
            <w:r>
              <w:rPr/>
              <w:t xml:space="preserve">,</w:t>
            </w:r>
            <w:hyperlink r:id="rId59" w:history="1">
              <w:r>
                <w:rPr>
                  <w:color w:val="#410a8c"/>
                  <w:u w:val="single"/>
                </w:rPr>
                <w:t xml:space="preserve">Emmanuel Triby</w:t>
              </w:r>
            </w:hyperlink>
            <w:r>
              <w:rPr/>
              <w:t xml:space="preserve">,</w:t>
            </w:r>
            <w:hyperlink r:id="rId14" w:history="1">
              <w:r>
                <w:rPr>
                  <w:color w:val="#410a8c"/>
                  <w:u w:val="single"/>
                </w:rPr>
                <w:t xml:space="preserve">Dominique Glaymann</w:t>
              </w:r>
            </w:hyperlink>
          </w:p>
          <w:p>
            <w:pPr/>
            <w:r>
              <w:rPr>
                <w:i w:val="1"/>
                <w:iCs w:val="1"/>
              </w:rPr>
              <w:t xml:space="preserve">Colloque IDEP « l’interdisciplinarité dans les études du politique »</w:t>
            </w:r>
            <w:r>
              <w:rPr/>
              <w:t xml:space="preserve">, Jun 2015, Créteil, France</w:t>
            </w:r>
          </w:p>
          <w:p>
            <w:pPr/>
            <w:r>
              <w:rPr/>
              <w:t xml:space="preserve">Communication dans un congrès</w:t>
            </w:r>
          </w:p>
          <w:p>
            <w:pPr/>
            <w:hyperlink r:id="rId57" w:history="1">
              <w:r>
                <w:rPr>
                  <w:color w:val="#410a8c"/>
                  <w:u w:val="single"/>
                </w:rPr>
                <w:t xml:space="preserve">hal-01714199v1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tutorat des stagiaires en entreprise. No.2015-72</w:t>
              </w:r>
            </w:hyperlink>
          </w:p>
          <w:p>
            <w:pPr/>
            <w:hyperlink r:id="rId14" w:history="1">
              <w:r>
                <w:rPr>
                  <w:color w:val="#410a8c"/>
                  <w:u w:val="single"/>
                </w:rPr>
                <w:t xml:space="preserve">Dominique Glaymann</w:t>
              </w:r>
            </w:hyperlink>
            <w:r>
              <w:rPr/>
              <w:t xml:space="preserve">,</w:t>
            </w:r>
            <w:hyperlink r:id="rId61" w:history="1">
              <w:r>
                <w:rPr>
                  <w:color w:val="#410a8c"/>
                  <w:u w:val="single"/>
                </w:rPr>
                <w:t xml:space="preserve">Christelle Garrouste</w:t>
              </w:r>
            </w:hyperlink>
            <w:r>
              <w:rPr/>
              <w:t xml:space="preserve">,</w:t>
            </w:r>
            <w:hyperlink r:id="rId62" w:history="1">
              <w:r>
                <w:rPr>
                  <w:color w:val="#410a8c"/>
                  <w:u w:val="single"/>
                </w:rPr>
                <w:t xml:space="preserve">François Grima</w:t>
              </w:r>
            </w:hyperlink>
            <w:r>
              <w:rPr/>
              <w:t xml:space="preserve">,</w:t>
            </w:r>
            <w:hyperlink r:id="rId63" w:history="1">
              <w:r>
                <w:rPr>
                  <w:color w:val="#410a8c"/>
                  <w:u w:val="single"/>
                </w:rPr>
                <w:t xml:space="preserve">Béatrice Barbusse</w:t>
              </w:r>
            </w:hyperlink>
            <w:r>
              <w:rPr/>
              <w:t xml:space="preserve">,</w:t>
            </w:r>
            <w:hyperlink r:id="rId64" w:history="1">
              <w:r>
                <w:rPr>
                  <w:color w:val="#410a8c"/>
                  <w:u w:val="single"/>
                </w:rPr>
                <w:t xml:space="preserve">Vincent de Briant</w:t>
              </w:r>
            </w:hyperlink>
            <w:r>
              <w:rPr/>
              <w:t xml:space="preserve">et al.</w:t>
            </w:r>
          </w:p>
          <w:p>
            <w:pPr/>
            <w:r>
              <w:rPr/>
              <w:t xml:space="preserve">2015</w:t>
            </w:r>
          </w:p>
          <w:p>
            <w:pPr/>
            <w:r>
              <w:rPr/>
              <w:t xml:space="preserve">Autre publication scientifique</w:t>
            </w:r>
          </w:p>
          <w:p>
            <w:pPr/>
            <w:hyperlink r:id="rId60" w:history="1">
              <w:r>
                <w:rPr>
                  <w:color w:val="#410a8c"/>
                  <w:u w:val="single"/>
                </w:rPr>
                <w:t xml:space="preserve">hal-03245631v1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A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glaymann" TargetMode="External"/><Relationship Id="rId9" Type="http://schemas.openxmlformats.org/officeDocument/2006/relationships/hyperlink" Target="https://www.idref.fr/052909468" TargetMode="External"/><Relationship Id="rId10" Type="http://schemas.openxmlformats.org/officeDocument/2006/relationships/hyperlink" Target="https://viaf.org/viaf/74024863" TargetMode="External"/><Relationship Id="rId11" Type="http://schemas.openxmlformats.org/officeDocument/2006/relationships/hyperlink" Target="http://isni.org/isni/0000000042221662" TargetMode="External"/><Relationship Id="rId12" Type="http://schemas.openxmlformats.org/officeDocument/2006/relationships/hyperlink" Target="https://hal.science/hal-04825097v1" TargetMode="External"/><Relationship Id="rId13" Type="http://schemas.openxmlformats.org/officeDocument/2006/relationships/hyperlink" Target="https://hal.science/search/index/?q=*&amp;authFullName_s=Claire Fl&#233;cher" TargetMode="External"/><Relationship Id="rId14" Type="http://schemas.openxmlformats.org/officeDocument/2006/relationships/hyperlink" Target="https://hal.science/search/index/?q=*&amp;authFullName_s=Dominique Glaymann" TargetMode="External"/><Relationship Id="rId15" Type="http://schemas.openxmlformats.org/officeDocument/2006/relationships/hyperlink" Target="https://hal.science/search/index/?q=*&amp;authFullName_s=Fabien Brugi&#232;re" TargetMode="External"/><Relationship Id="rId16" Type="http://schemas.openxmlformats.org/officeDocument/2006/relationships/hyperlink" Target="https://hal.science/search/index/?q=*&amp;authFullName_s=Guillaume Tiffon" TargetMode="External"/><Relationship Id="rId17" Type="http://schemas.openxmlformats.org/officeDocument/2006/relationships/hyperlink" Target="https://hal.science/hal-04411779v1" TargetMode="External"/><Relationship Id="rId18" Type="http://schemas.openxmlformats.org/officeDocument/2006/relationships/hyperlink" Target="https://www.octares.com/accueil/300-pouvoirs-au-travail-management-statuts-et-autonomie-dans-les-situations-de-travail-contemporaines.html" TargetMode="External"/><Relationship Id="rId19" Type="http://schemas.openxmlformats.org/officeDocument/2006/relationships/hyperlink" Target="https://hal.science/hal-04416853v1" TargetMode="External"/><Relationship Id="rId20" Type="http://schemas.openxmlformats.org/officeDocument/2006/relationships/hyperlink" Target="https://hal.science/search/index/?q=*&amp;authFullName_s=Emmanuel Quenson" TargetMode="External"/><Relationship Id="rId21" Type="http://schemas.openxmlformats.org/officeDocument/2006/relationships/hyperlink" Target="https://hal.science/search/index/?q=*&amp;authFullName_s=Mouloud Chajia" TargetMode="External"/><Relationship Id="rId22" Type="http://schemas.openxmlformats.org/officeDocument/2006/relationships/hyperlink" Target="https://hal.science/hal-03449681v1" TargetMode="External"/><Relationship Id="rId23" Type="http://schemas.openxmlformats.org/officeDocument/2006/relationships/hyperlink" Target="https://hal.science/search/index/?q=*&amp;authFullName_s=Catherine B&#233;duw&#233;" TargetMode="External"/><Relationship Id="rId24" Type="http://schemas.openxmlformats.org/officeDocument/2006/relationships/hyperlink" Target="https://hal.science/search/index/?q=*&amp;authFullName_s=Jean-Pierre Durand" TargetMode="External"/><Relationship Id="rId25" Type="http://schemas.openxmlformats.org/officeDocument/2006/relationships/hyperlink" Target="https://hal.science/search/index/?q=*&amp;authFullName_s=Fr&#233;d&#233;ric Moatty" TargetMode="External"/><Relationship Id="rId26" Type="http://schemas.openxmlformats.org/officeDocument/2006/relationships/hyperlink" Target="https://cnam.hal.science/hal-04870884v1" TargetMode="External"/><Relationship Id="rId27" Type="http://schemas.openxmlformats.org/officeDocument/2006/relationships/hyperlink" Target="https://hal.science/search/index/?q=*&amp;authFullName_s=Fran&#231;ois Sarfati" TargetMode="External"/><Relationship Id="rId28" Type="http://schemas.openxmlformats.org/officeDocument/2006/relationships/hyperlink" Target="https://dx.doi.org/10.4000/nrt.14769" TargetMode="External"/><Relationship Id="rId29" Type="http://schemas.openxmlformats.org/officeDocument/2006/relationships/hyperlink" Target="https://hal.science/hal-03595855v1" TargetMode="External"/><Relationship Id="rId30" Type="http://schemas.openxmlformats.org/officeDocument/2006/relationships/hyperlink" Target="https://hal.science/search/index/?q=*&amp;authFullName_s=Fabienne Maillard" TargetMode="External"/><Relationship Id="rId31" Type="http://schemas.openxmlformats.org/officeDocument/2006/relationships/hyperlink" Target="https://dx.doi.org/10.4000/formationemploi.10148" TargetMode="External"/><Relationship Id="rId32" Type="http://schemas.openxmlformats.org/officeDocument/2006/relationships/hyperlink" Target="https://hal.science/hal-05088779v1" TargetMode="External"/><Relationship Id="rId33" Type="http://schemas.openxmlformats.org/officeDocument/2006/relationships/hyperlink" Target="https://dx.doi.org/10.4000/formationemploi.4340" TargetMode="External"/><Relationship Id="rId34" Type="http://schemas.openxmlformats.org/officeDocument/2006/relationships/hyperlink" Target="https://hal.science/hal-01400044v1" TargetMode="External"/><Relationship Id="rId35" Type="http://schemas.openxmlformats.org/officeDocument/2006/relationships/hyperlink" Target="https://hal.science/search/index/?q=*&amp;authFullName_s=Eric Fiat" TargetMode="External"/><Relationship Id="rId36" Type="http://schemas.openxmlformats.org/officeDocument/2006/relationships/hyperlink" Target="https://shs.hal.science/halshs-04400050v1" TargetMode="External"/><Relationship Id="rId37" Type="http://schemas.openxmlformats.org/officeDocument/2006/relationships/hyperlink" Target="https://dx.doi.org/10.4000/nrt.14324" TargetMode="External"/><Relationship Id="rId38" Type="http://schemas.openxmlformats.org/officeDocument/2006/relationships/hyperlink" Target="https://hal.science/hal-04411290v1" TargetMode="External"/><Relationship Id="rId39" Type="http://schemas.openxmlformats.org/officeDocument/2006/relationships/hyperlink" Target="https://hal.science/search/index/?q=*&amp;authFullName_s=Fabien Brugiere" TargetMode="External"/><Relationship Id="rId40" Type="http://schemas.openxmlformats.org/officeDocument/2006/relationships/hyperlink" Target="https://hal.science/hal-04994399v1" TargetMode="External"/><Relationship Id="rId41" Type="http://schemas.openxmlformats.org/officeDocument/2006/relationships/hyperlink" Target="https://hal.science/search/index/?q=*&amp;authFullName_s=Manuella Roupnel-Fuentes" TargetMode="External"/><Relationship Id="rId42" Type="http://schemas.openxmlformats.org/officeDocument/2006/relationships/hyperlink" Target="https://hal.science/search/index/?q=*&amp;authFullName_s=Simon Heichette" TargetMode="External"/><Relationship Id="rId43" Type="http://schemas.openxmlformats.org/officeDocument/2006/relationships/hyperlink" Target="https://www.octares.com/boutique/297-linjonction-a-se-former-nouvel-avatar-de-ladaptation-des-individus-au-marche-.html" TargetMode="External"/><Relationship Id="rId44" Type="http://schemas.openxmlformats.org/officeDocument/2006/relationships/hyperlink" Target="https://hal.science/hal-04411220v1" TargetMode="External"/><Relationship Id="rId45" Type="http://schemas.openxmlformats.org/officeDocument/2006/relationships/hyperlink" Target="https://hal.science/search/index/?q=*&amp;authFullName_s=J.-P. Durand" TargetMode="External"/><Relationship Id="rId46" Type="http://schemas.openxmlformats.org/officeDocument/2006/relationships/hyperlink" Target="https://hal.science/hal-01188517v1" TargetMode="External"/><Relationship Id="rId47" Type="http://schemas.openxmlformats.org/officeDocument/2006/relationships/hyperlink" Target="http://www.fayard.fr/" TargetMode="External"/><Relationship Id="rId48" Type="http://schemas.openxmlformats.org/officeDocument/2006/relationships/hyperlink" Target="https://hal.science/hal-03175459v1" TargetMode="External"/><Relationship Id="rId49" Type="http://schemas.openxmlformats.org/officeDocument/2006/relationships/hyperlink" Target="https://hal.science/search/index/?q=*&amp;authFullName_s=Ruggero Iori" TargetMode="External"/><Relationship Id="rId50" Type="http://schemas.openxmlformats.org/officeDocument/2006/relationships/hyperlink" Target="https://shs.hal.science/halshs-02451365v1" TargetMode="External"/><Relationship Id="rId51" Type="http://schemas.openxmlformats.org/officeDocument/2006/relationships/hyperlink" Target="https://hal.science/search/index/?q=*&amp;authFullName_s=Julie Couronn&#233;" TargetMode="External"/><Relationship Id="rId52" Type="http://schemas.openxmlformats.org/officeDocument/2006/relationships/hyperlink" Target="https://hal.science/search/index/?q=*&amp;authFullName_s=Julie Bene" TargetMode="External"/><Relationship Id="rId53" Type="http://schemas.openxmlformats.org/officeDocument/2006/relationships/hyperlink" Target="https://hal.science/search/index/?q=*&amp;authFullName_s=Agathe Dirani" TargetMode="External"/><Relationship Id="rId54" Type="http://schemas.openxmlformats.org/officeDocument/2006/relationships/hyperlink" Target="https://hal.science/search/index/?q=*&amp;authFullName_s=Camille Dupuy" TargetMode="External"/><Relationship Id="rId55" Type="http://schemas.openxmlformats.org/officeDocument/2006/relationships/hyperlink" Target="https://hal.science/search/index/?q=*&amp;authFullName_s=Sandra Gaviria" TargetMode="External"/><Relationship Id="rId56" Type="http://schemas.openxmlformats.org/officeDocument/2006/relationships/hyperlink" Target="https://hal.science/hal-04416994v1" TargetMode="External"/><Relationship Id="rId57" Type="http://schemas.openxmlformats.org/officeDocument/2006/relationships/hyperlink" Target="https://lilloa.hal.science/hal-01714199v1" TargetMode="External"/><Relationship Id="rId58" Type="http://schemas.openxmlformats.org/officeDocument/2006/relationships/hyperlink" Target="https://hal.science/search/index/?q=*&amp;authFullName_s=Julie Deville" TargetMode="External"/><Relationship Id="rId59" Type="http://schemas.openxmlformats.org/officeDocument/2006/relationships/hyperlink" Target="https://hal.science/search/index/?q=*&amp;authFullName_s=Emmanuel Triby" TargetMode="External"/><Relationship Id="rId60" Type="http://schemas.openxmlformats.org/officeDocument/2006/relationships/hyperlink" Target="https://hal.science/hal-03245631v1" TargetMode="External"/><Relationship Id="rId61" Type="http://schemas.openxmlformats.org/officeDocument/2006/relationships/hyperlink" Target="https://hal.science/search/index/?q=*&amp;authFullName_s=Christelle Garrouste" TargetMode="External"/><Relationship Id="rId62" Type="http://schemas.openxmlformats.org/officeDocument/2006/relationships/hyperlink" Target="https://hal.science/search/index/?q=*&amp;authFullName_s=Fran&#231;ois Grima" TargetMode="External"/><Relationship Id="rId63" Type="http://schemas.openxmlformats.org/officeDocument/2006/relationships/hyperlink" Target="https://hal.science/search/index/?q=*&amp;authFullName_s=B&#233;atrice Barbusse" TargetMode="External"/><Relationship Id="rId64" Type="http://schemas.openxmlformats.org/officeDocument/2006/relationships/hyperlink" Target="https://hal.science/search/index/?q=*&amp;authFullName_s=Vincent de Briant"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Glaymann</dc:title>
  <dc:description>CV</dc:description>
  <dc:subject/>
  <cp:keywords/>
  <cp:category/>
  <cp:lastModifiedBy/>
  <dcterms:created xsi:type="dcterms:W3CDTF">2026-03-14T19:15:10+01:00</dcterms:created>
  <dcterms:modified xsi:type="dcterms:W3CDTF">2026-03-14T19:15:10+01:00</dcterms:modified>
</cp:coreProperties>
</file>

<file path=docProps/custom.xml><?xml version="1.0" encoding="utf-8"?>
<Properties xmlns="http://schemas.openxmlformats.org/officeDocument/2006/custom-properties" xmlns:vt="http://schemas.openxmlformats.org/officeDocument/2006/docPropsVTypes"/>
</file>