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Donia Tebourbi </w:t>
      </w:r>
      <w:r>
        <w:rPr>
          <w:color w:val="641e6e"/>
        </w:rPr>
        <w:t xml:space="preserve">Doctorante au laboratoire CERPPS, pôle 1 sous la direction de Stacey Callahan.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psychopathologie clinique, j'étudie les représentations sociales de la schizophrénie auprès de la population générale, du personnel soignant et des proches aidants.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Donia Tebourbi</dc:title>
  <dc:description>CV</dc:description>
  <dc:subject/>
  <cp:keywords/>
  <cp:category/>
  <cp:lastModifiedBy/>
  <dcterms:created xsi:type="dcterms:W3CDTF">2026-05-03T07:11:13+02:00</dcterms:created>
  <dcterms:modified xsi:type="dcterms:W3CDTF">2026-05-03T07:11:13+02:00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