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8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Dr. Masoud Alizadeh Mashhadi </w:t></w:r><w:r><w:rPr><w:color w:val="641e6e"/></w:rPr><w:t xml:space="preserve">Independent Researcher and Author.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dr-masoud-alizadeh-mashhadi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0009-0001-1586-8887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 </w:t></w:r><w:r><w:rPr><w:b w:val="1"/><w:bCs w:val="1"/></w:rPr><w:t xml:space="preserve">independent researcher and Author</w:t></w:r><w:r><w:rPr/><w:t xml:space="preserve"> in the fields of Strategic Management and Philosophy of Mind, with a particular focus on the philosophical foundations and social dynamics of strategy. Research interests include ethics in management, organizational decision-making, and social capital management, emphasizing the integration of philosophical principles with organizational resilience and network-based strategy.</w:t></w:r></w:p><w:p><w:pPr/><w:r><w:rPr><w:b w:val="1"/><w:bCs w:val="1"/></w:rPr><w:t xml:space="preserve">Academic and Professional Roles:</w:t></w:r></w:p><w:p><w:pPr><w:numPr><w:ilvl w:val="0"/><w:numId w:val="2"/></w:numPr></w:pPr><w:r><w:rPr/><w:t xml:space="preserve">Independent Researcher and Author – Strategic Management & Philosophy of Mind.</w:t></w:r></w:p><w:p><w:pPr><w:numPr><w:ilvl w:val="0"/><w:numId w:val="2"/></w:numPr></w:pPr><w:r><w:rPr/><w:t xml:space="preserve">Senior Strategy Manager.</w:t></w:r></w:p><w:p><w:pPr><w:numPr><w:ilvl w:val="0"/><w:numId w:val="2"/></w:numPr></w:pPr><w:r><w:rPr/><w:t xml:space="preserve">Consultant, Designer, and Formulator of Strategic Goals.</w:t></w:r></w:p><w:p><w:pPr/><w:r><w:rPr><w:b w:val="1"/><w:bCs w:val="1"/></w:rPr><w:t xml:space="preserve">Areas of Expertise:</w:t></w:r></w:p><w:p><w:pPr><w:numPr><w:ilvl w:val="0"/><w:numId w:val="3"/></w:numPr></w:pPr><w:r><w:rPr/><w:t xml:space="preserve">Strategic management and organizational resilience.</w:t></w:r></w:p><w:p><w:pPr><w:numPr><w:ilvl w:val="0"/><w:numId w:val="3"/></w:numPr></w:pPr><w:r><w:rPr/><w:t xml:space="preserve">Ethics and decision-making in organizations.</w:t></w:r></w:p><w:p><w:pPr><w:numPr><w:ilvl w:val="0"/><w:numId w:val="3"/></w:numPr></w:pPr><w:r><w:rPr/><w:t xml:space="preserve">Social capital and network management.</w:t></w:r></w:p><w:p><w:pPr><w:numPr><w:ilvl w:val="0"/><w:numId w:val="3"/></w:numPr></w:pPr><w:r><w:rPr/><w:t xml:space="preserve">Philosophy of strategy: ontology, epistemology, and logic.</w:t></w:r></w:p><w:p><w:pPr><w:numPr><w:ilvl w:val="0"/><w:numId w:val="3"/></w:numPr></w:pPr><w:r><w:rPr/><w:t xml:space="preserve">Adaptive political strategy and digital governance.</w:t></w:r></w:p><w:p><w:pPr><w:numPr><w:ilvl w:val="0"/><w:numId w:val="3"/></w:numPr></w:pPr><w:r><w:rPr/><w:t xml:space="preserve">Philosophy of mind and existential psychology.</w:t></w:r></w:p><w:p><w:pPr/><w:r><w:rPr><w:b w:val="1"/><w:bCs w:val="1"/></w:rPr><w:t xml:space="preserve">Theories and Frameworks:</w:t></w:r><w:r><w:rPr/><w:t xml:space="preserve">Founder of six original theories and one practical framework:</w:t></w:r></w:p><w:p><w:pPr><w:numPr><w:ilvl w:val="0"/><w:numId w:val="4"/></w:numPr></w:pPr><w:r><w:rPr/><w:t xml:space="preserve">Global Integrated Strategy Theory (GIST) – A meta-theoretical framework for leadership, resilience, and global management.</w:t></w:r></w:p><w:p><w:pPr><w:numPr><w:ilvl w:val="0"/><w:numId w:val="4"/></w:numPr></w:pPr><w:r><w:rPr/><w:t xml:space="preserve">Seed Growth Strategy Theory (SGST) – Defines resilience as the alignment between a philosophical core and social capital.</w:t></w:r></w:p><w:p><w:pPr><w:numPr><w:ilvl w:val="0"/><w:numId w:val="4"/></w:numPr></w:pPr><w:r><w:rPr/><w:t xml:space="preserve">Strategic Composite Network Theory (SCNT) – Argues that sustainable advantage arises from managing networks, tribes, and social capital rather than individual talent.</w:t></w:r></w:p><w:p><w:pPr><w:numPr><w:ilvl w:val="0"/><w:numId w:val="4"/></w:numPr></w:pPr><w:r><w:rPr/><w:t xml:space="preserve">Philosophical Composite Strategic Theory (PCST) – Establishes ontology, epistemology, and logic as the foundations of successful strategy.</w:t></w:r></w:p><w:p><w:pPr><w:numPr><w:ilvl w:val="0"/><w:numId w:val="4"/></w:numPr></w:pPr><w:r><w:rPr/><w:t xml:space="preserve">Composite Adaptive Influence Strategy (CAIST) – Explains how classical power and algorithmic legitimacy combine to shape adaptive political leadership in the digital era.</w:t></w:r></w:p><w:p><w:pPr><w:numPr><w:ilvl w:val="0"/><w:numId w:val="4"/></w:numPr></w:pPr><w:r><w:rPr/><w:t xml:space="preserve">Vectorial Duality of Consciousness (VDC) – Proposes consciousness as a creative force emerging from the interaction of two vectors: creativity and directionality.</w:t></w:r></w:p><w:p><w:pPr><w:numPr><w:ilvl w:val="0"/><w:numId w:val="4"/></w:numPr></w:pPr><w:r><w:rPr/><w:t xml:space="preserve">Three-Dimensional Model of Strategic Social Capital Management – A practical framework for managing social capital through structural, relational, and cognitive dimensions.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31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914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975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F2A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r-masoud-alizadeh-mashhadi" TargetMode="External"/><Relationship Id="rId9" Type="http://schemas.openxmlformats.org/officeDocument/2006/relationships/hyperlink" Target="https://orcid.org/0009-0001-1586-8887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Dr. Masoud Alizadeh Mashhadi</dc:title>
  <dc:description>CV</dc:description>
  <dc:subject/>
  <cp:keywords/>
  <cp:category/>
  <cp:lastModifiedBy/>
  <dcterms:created xsi:type="dcterms:W3CDTF">2026-05-26T22:20:05+02:00</dcterms:created>
  <dcterms:modified xsi:type="dcterms:W3CDTF">2026-05-26T22:20:05+02:00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