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Elisa Chazal </w:t>
      </w:r>
      <w:r>
        <w:rPr>
          <w:color w:val="641e6e"/>
        </w:rPr>
        <w:t xml:space="preserve">Postdoctorante à l’Université de Genève et Collaboratrice externe de l’Institut Universitaire Européen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elisa-chazal</w:t>
        </w:r>
      </w:hyperlink>
    </w:p>
    <w:p>
      <w:pPr>
        <w:numPr>
          <w:ilvl w:val="0"/>
          <w:numId w:val="1"/>
        </w:numPr>
      </w:pPr>
      <w:r>
        <w:rPr/>
        <w:t xml:space="preserve"> ORCID : </w:t>
      </w:r>
      <w:hyperlink r:id="rId8" w:history="1">
        <w:r>
          <w:rPr>
            <w:color w:val="#410a8c"/>
            <w:u w:val="single"/>
          </w:rPr>
          <w:t xml:space="preserve">0000-0002-8299-4832</w:t>
        </w:r>
      </w:hyperlink>
    </w:p>
    <w:p>
      <w:pPr>
        <w:spacing w:before="600"/>
      </w:pPr>
    </w:p>
    <w:p>
      <w:pPr>
        <w:pStyle w:val="Heading2"/>
      </w:pPr>
      <w:r>
        <w:rPr>
          <w:color w:val="1e198e"/>
          <w:b w:val="1"/>
          <w:bCs w:val="1"/>
        </w:rPr>
        <w:t xml:space="preserve">Présentation</w:t>
      </w:r>
    </w:p>
    <w:p>
      <w:pPr>
        <w:spacing w:after="100"/>
      </w:pPr>
    </w:p>
    <w:p>
      <w:pPr/>
      <w:r>
        <w:rPr/>
        <w:t xml:space="preserve">**Orientations générales de recherche **</w:t>
      </w:r>
    </w:p>
    <w:p>
      <w:pPr/>
      <w:r>
        <w:rPr/>
        <w:t xml:space="preserve">Mes recherches portent sur la manière dont la culture matérielle révèle les pratiques quotidiennes de négociation des temporalités dans les espaces publics et privés dans le long XIXe siècle.</w:t>
      </w:r>
    </w:p>
    <w:p>
      <w:pPr/>
      <w:r>
        <w:rPr>
          <w:b w:val="1"/>
          <w:bCs w:val="1"/>
        </w:rPr>
        <w:t xml:space="preserve">Résumé de la thèse</w:t>
      </w:r>
      <w:r>
        <w:rPr/>
        <w:t xml:space="preserve"> : The Industry of Anachronism: (Re)producing the Past in the Immersive Historical Reconstructions in Fin-de-siècle London, Vienna, Budapest, and Paris (sous la direction de Giorgio Riello, soutenue le 30 octobre 2025). Mes recherches doctorales portent sur la manière dont la culture matérielle révèle les processus de standardisation du passé à la fin du XIXe siècle, à travers l'étude de reconstitutions historiques européennes. Ces attractions éphémères, construites au sein des parcs des expositions universelles, reconstituent des portions de villes médiévales ou modernes. Elles sont peuplées d'acteurs en costume d’époque qui reconstituent la vie quotidienne des habitants de l’Ancien Régime. Une vingtaine de villes européennes ayant connu des transformations urbaines majeures dans la seconde moitié du XIXe siècle ont mis en place ces reconstitutions historiques éphémères au sein de leurs parcs d'exposition pour une durée de six mois. Les reconstitutions varient en fonction du passé national mis en avant, des agendas commerciaux des entrepreneurs impliqués, ainsi que des ambitions politiques des villes et des États hôtes. J'examine comment les entrepreneurs et les compagnies impliqués dans les reconstitutions historiques ont construit, mis en scène et commercialisé un passé ‘signifiant’ pour des millions de visiteurs. Ma thèse rassemble l'étude de quatre adaptations de reconstitutions de « vieilles villes » (Londres, Paris, Vienne et Budapest), mettant en lumière les spécificités de l'Europe centrale et de l’ouest dans un cadre comparatif européen. L'analyse des sources matérielles et visuelles révèle comment le passé national, véhiculé par les reconstitutions historiques, est marchandisé par les entreprises impliquées dans les attractions, à travers une production en série d'objets souvenirs destinés à être négociés par le public.</w:t>
      </w:r>
    </w:p>
    <w:p>
      <w:pPr/>
      <w:r>
        <w:rPr/>
        <w:t xml:space="preserve">**Parcours : **</w:t>
      </w:r>
    </w:p>
    <w:p>
      <w:pPr>
        <w:numPr>
          <w:ilvl w:val="0"/>
          <w:numId w:val="2"/>
        </w:numPr>
      </w:pPr>
      <w:r>
        <w:rPr/>
        <w:t xml:space="preserve">2025-2026 : Assistante d'enseignement en histoire à Sciences Po Reims et postdoctorante à l'Université de Genève (projet FNS)</w:t>
      </w:r>
    </w:p>
    <w:p>
      <w:pPr>
        <w:numPr>
          <w:ilvl w:val="0"/>
          <w:numId w:val="2"/>
        </w:numPr>
      </w:pPr>
      <w:r>
        <w:rPr/>
        <w:t xml:space="preserve">2020-2025 : Doctorat en histoire contemporaine (Institut Universitaire Européen, EUI), sujet de thèse : “The Industry of Anachronism: (Re)producing the Past in the Immersive Historical Reconstructions in Fin-de-siècle London, Vienna, Budapest, and Paris” (sous la direction de Giorgio Riello, soutenue le 30 octobre 2025)Composition du jury : Ariane FENNETAUX (Université Sorbonne Nouvelle, présidente du jury), Pieter M. JUDSON (Institut Universitaire Européen, second reader), Matthew RAMPLEY (Université Masaryk, rapporteur), Giorgio RIELLO (Institut Universitaire Européen, directeur de thèse).</w:t>
      </w:r>
    </w:p>
    <w:p>
      <w:pPr>
        <w:numPr>
          <w:ilvl w:val="0"/>
          <w:numId w:val="2"/>
        </w:numPr>
      </w:pPr>
      <w:r>
        <w:rPr/>
        <w:t xml:space="preserve">2018-2020 : Master Erasmus Mundus en Sciences Sociales (EHESS, ELTE à Budapest, Université Charles à Prague), sujet de mémoire : “La circulation d'un divertissement historique au sein des expositions universelles européennes : la reconstitution des “Vieilles villes” de Prague, Budapest et Paris (1890-1900)”, sous la direction de Alessandro Stanziani, Luďa Klusáková, Ondřej Daniel et Judit Klement, obtenu avec mention très bien</w:t>
      </w:r>
    </w:p>
    <w:p>
      <w:pPr>
        <w:numPr>
          <w:ilvl w:val="0"/>
          <w:numId w:val="2"/>
        </w:numPr>
      </w:pPr>
      <w:r>
        <w:rPr/>
        <w:t xml:space="preserve">2017-2018 : Master 2 de recherche en histoire contemporaine (Paris 1 Panthéon-Sorbonne), sujet de mémoire : « Échanges et appropriation de projets urbains entre Paris, Prague et Budapest à travers les Expositions universelles et nationales, 1889-1896&amp;quot;, sous la direction de Judith Rainhorn, obtenu avec mention très bien</w:t>
      </w:r>
    </w:p>
    <w:p>
      <w:pPr>
        <w:numPr>
          <w:ilvl w:val="0"/>
          <w:numId w:val="2"/>
        </w:numPr>
      </w:pPr>
      <w:r>
        <w:rPr/>
        <w:t xml:space="preserve">2016-2017 : Master 1 de recherche en histoire, civilisation, patrimoine (Université Jean Monnet), sujet de mémoire : « Le patrimoine du parc des expositions de Prague comme reflet des représentations de l'identité tchèque de 1891 à nos jours », sous la direction de Brigitte Carrier-Reynaud, obtenu avec mention très bien</w:t>
      </w:r>
    </w:p>
    <w:p>
      <w:pPr>
        <w:numPr>
          <w:ilvl w:val="0"/>
          <w:numId w:val="2"/>
        </w:numPr>
      </w:pPr>
      <w:r>
        <w:rPr/>
        <w:t xml:space="preserve">2013-2016 : Licence d'histoire (Université Jean Monnet), mention assez bien.</w:t>
      </w:r>
    </w:p>
    <w:p>
      <w:pPr/>
      <w:r>
        <w:rPr>
          <w:b w:val="1"/>
          <w:bCs w:val="1"/>
        </w:rPr>
        <w:t xml:space="preserve">Bourses</w:t>
      </w:r>
      <w:r>
        <w:rPr/>
        <w:t xml:space="preserve"> : bourse doctorale de mobilité à Philadelphie (ASEEES, novembre 2023), contrat doctoral à l'Institut Universitaire Européen (quatre ans), bourse de master du ministère de l’Éducation de la République tchèque (février - juin 2020), bourses universitaires Erasmus (2019, 2017, 2016)</w:t>
      </w:r>
    </w:p>
    <w:p>
      <w:pPr/>
      <w:r>
        <w:rPr>
          <w:b w:val="1"/>
          <w:bCs w:val="1"/>
        </w:rPr>
        <w:t xml:space="preserve">Responsabilité scientifique et médiation de la recherche</w:t>
      </w:r>
    </w:p>
    <w:p>
      <w:pPr>
        <w:numPr>
          <w:ilvl w:val="0"/>
          <w:numId w:val="3"/>
        </w:numPr>
      </w:pPr>
      <w:r>
        <w:rPr/>
        <w:t xml:space="preserve">Co-éditrice scientifique de l'ouvrage </w:t>
      </w:r>
      <w:r>
        <w:rPr>
          <w:i w:val="1"/>
          <w:iCs w:val="1"/>
        </w:rPr>
        <w:t xml:space="preserve">Le Tour du Monde en Jour,</w:t>
      </w:r>
      <w:r>
        <w:rPr/>
        <w:t xml:space="preserve">  au sein du projet FNS “Faire le Monde – Premiers tours du Monde touristiques (1869- 1914)”, Université de Genève (à paraître, CNRS Edition, 2027).</w:t>
      </w:r>
    </w:p>
    <w:p>
      <w:pPr>
        <w:numPr>
          <w:ilvl w:val="0"/>
          <w:numId w:val="3"/>
        </w:numPr>
      </w:pPr>
      <w:r>
        <w:rPr/>
        <w:t xml:space="preserve">Conception d’un jeu vidéo ‘Les Chroniques d’Ana’, Game Jam des Rendez-Vous de l’Histoire, basé sur ma thèse de doctorat, avec une équipe de programmeurs, game designers et de graphistes, octobre 2024 (</w:t>
      </w:r>
      <w:hyperlink r:id="rId9" w:history="1">
        <w:r>
          <w:rPr>
            <w:color w:val="#410a8c"/>
            <w:u w:val="single"/>
          </w:rPr>
          <w:t xml:space="preserve">https://dawnfj.itch.io/les-chroniques-dana</w:t>
        </w:r>
      </w:hyperlink>
      <w:r>
        <w:rPr/>
        <w:t xml:space="preserve">)</w:t>
      </w:r>
    </w:p>
    <w:p>
      <w:pPr>
        <w:numPr>
          <w:ilvl w:val="0"/>
          <w:numId w:val="3"/>
        </w:numPr>
      </w:pPr>
      <w:r>
        <w:rPr/>
        <w:t xml:space="preserve">Co-conception graphique du livret de l’exposition “Commodities and Environments: Florence and the Indo Atlantic Worlds, 1500-1800” (70 pages), Biblioteca Riccardiana, Firenze, 2024.</w:t>
      </w:r>
    </w:p>
    <w:p>
      <w:pPr>
        <w:numPr>
          <w:ilvl w:val="0"/>
          <w:numId w:val="3"/>
        </w:numPr>
      </w:pPr>
      <w:r>
        <w:rPr/>
        <w:t xml:space="preserve">Conception de cartes scientifiques (logiciel ArcGIS) dans l’ouvrage dirigé par Giorgio Riello, Brian Berge, Paula Findlen, Trading at the Edge of Empires: Francesco Carletti’s World, c. 1600 (Harvard University Press – I Tatti, 2026).</w:t>
      </w:r>
    </w:p>
    <w:p>
      <w:pPr>
        <w:numPr>
          <w:ilvl w:val="0"/>
          <w:numId w:val="3"/>
        </w:numPr>
      </w:pPr>
      <w:r>
        <w:rPr/>
        <w:t xml:space="preserve">Co-organisatrice du Visual and Material History Working Group (atelier doctoral) d'histoire visuelle et matérielle, Institut universitaire européen : deux conférences internationales, cinq journées d’étude, cinq séminaires et neuf ateliers doctoraux (avril 2021 – juin 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For a Fair(er) Global History</w:t>
              </w:r>
            </w:hyperlink>
          </w:p>
          <w:p>
            <w:pPr/>
            <w:hyperlink r:id="rId11" w:history="1">
              <w:r>
                <w:rPr>
                  <w:color w:val="#410a8c"/>
                  <w:u w:val="single"/>
                </w:rPr>
                <w:t xml:space="preserve">Friedrich Ammermann</w:t>
              </w:r>
            </w:hyperlink>
            <w:r>
              <w:rPr/>
              <w:t xml:space="preserve">,</w:t>
            </w:r>
            <w:hyperlink r:id="rId12" w:history="1">
              <w:r>
                <w:rPr>
                  <w:color w:val="#410a8c"/>
                  <w:u w:val="single"/>
                </w:rPr>
                <w:t xml:space="preserve">Paul Barrett</w:t>
              </w:r>
            </w:hyperlink>
            <w:r>
              <w:rPr/>
              <w:t xml:space="preserve">,</w:t>
            </w:r>
            <w:hyperlink r:id="rId13" w:history="1">
              <w:r>
                <w:rPr>
                  <w:color w:val="#410a8c"/>
                  <w:u w:val="single"/>
                </w:rPr>
                <w:t xml:space="preserve">Olga Byrska</w:t>
              </w:r>
            </w:hyperlink>
            <w:r>
              <w:rPr/>
              <w:t xml:space="preserve">,</w:t>
            </w:r>
            <w:hyperlink r:id="rId14" w:history="1">
              <w:r>
                <w:rPr>
                  <w:color w:val="#410a8c"/>
                  <w:u w:val="single"/>
                </w:rPr>
                <w:t xml:space="preserve">Elisa Chazal</w:t>
              </w:r>
            </w:hyperlink>
            <w:r>
              <w:rPr/>
              <w:t xml:space="preserve">,</w:t>
            </w:r>
            <w:hyperlink r:id="rId15" w:history="1">
              <w:r>
                <w:rPr>
                  <w:color w:val="#410a8c"/>
                  <w:u w:val="single"/>
                </w:rPr>
                <w:t xml:space="preserve">Vigdis Andrea Baugstø Evang</w:t>
              </w:r>
            </w:hyperlink>
            <w:r>
              <w:rPr/>
              <w:t xml:space="preserve">et al.</w:t>
            </w:r>
          </w:p>
          <w:p>
            <w:pPr/>
            <w:r>
              <w:rPr>
                <w:i w:val="1"/>
                <w:iCs w:val="1"/>
              </w:rPr>
              <w:t xml:space="preserve">Cromohs</w:t>
            </w:r>
            <w:r>
              <w:rPr/>
              <w:t xml:space="preserve">, 2021, </w:t>
            </w:r>
            <w:hyperlink r:id="rId16" w:history="1">
              <w:r>
                <w:rPr>
                  <w:color w:val="#410a8c"/>
                  <w:u w:val="single"/>
                </w:rPr>
                <w:t xml:space="preserve">⟨10.36253/cromohs-12559⟩</w:t>
              </w:r>
            </w:hyperlink>
          </w:p>
          <w:p>
            <w:pPr/>
            <w:r>
              <w:rPr/>
              <w:t xml:space="preserve">Article dans une revue</w:t>
            </w:r>
          </w:p>
          <w:p>
            <w:pPr/>
            <w:hyperlink r:id="rId10" w:history="1">
              <w:r>
                <w:rPr>
                  <w:color w:val="#410a8c"/>
                  <w:u w:val="single"/>
                </w:rPr>
                <w:t xml:space="preserve">hal-05524053v1</w:t>
              </w:r>
            </w:hyperlink>
          </w:p>
        </w:tc>
      </w:tr>
      <w:tr>
        <w:trPr/>
        <w:tc>
          <w:tcPr>
            <w:noWrap/>
          </w:tcPr>
          <w:p>
            <w:pPr>
              <w:spacing w:after="200"/>
            </w:pPr>
            <w:hyperlink r:id="rId17" w:history="1">
              <w:r>
                <w:rPr>
                  <w:color w:val="1e198e"/>
                  <w:b w:val="1"/>
                  <w:bCs w:val="1"/>
                  <w:u w:val="single"/>
                </w:rPr>
                <w:t xml:space="preserve">La fabrique de la ville « civilisée » : un manifeste tissé lors des grandes expositions austro-hongroises et françaises (1891-1896)</w:t>
              </w:r>
            </w:hyperlink>
          </w:p>
          <w:p>
            <w:pPr/>
            <w:hyperlink r:id="rId18" w:history="1">
              <w:r>
                <w:rPr>
                  <w:color w:val="#410a8c"/>
                  <w:u w:val="single"/>
                </w:rPr>
                <w:t xml:space="preserve">Élisa Chazal</w:t>
              </w:r>
            </w:hyperlink>
            <w:r>
              <w:rPr/>
              <w:t xml:space="preserve">,</w:t>
            </w:r>
            <w:hyperlink r:id="rId14" w:history="1">
              <w:r>
                <w:rPr>
                  <w:color w:val="#410a8c"/>
                  <w:u w:val="single"/>
                </w:rPr>
                <w:t xml:space="preserve">Elisa Chazal</w:t>
              </w:r>
            </w:hyperlink>
          </w:p>
          <w:p>
            <w:pPr/>
            <w:r>
              <w:rPr>
                <w:i w:val="1"/>
                <w:iCs w:val="1"/>
              </w:rPr>
              <w:t xml:space="preserve">Relations internationales</w:t>
            </w:r>
            <w:r>
              <w:rPr/>
              <w:t xml:space="preserve">, 2020, n° 182 (2), pp.23-42. </w:t>
            </w:r>
            <w:hyperlink r:id="rId19" w:history="1">
              <w:r>
                <w:rPr>
                  <w:color w:val="#410a8c"/>
                  <w:u w:val="single"/>
                </w:rPr>
                <w:t xml:space="preserve">⟨10.3917/ri.182.0023⟩</w:t>
              </w:r>
            </w:hyperlink>
          </w:p>
          <w:p>
            <w:pPr/>
            <w:r>
              <w:rPr/>
              <w:t xml:space="preserve">Article dans une revue</w:t>
            </w:r>
          </w:p>
          <w:p>
            <w:pPr/>
            <w:hyperlink r:id="rId17" w:history="1">
              <w:r>
                <w:rPr>
                  <w:color w:val="#410a8c"/>
                  <w:u w:val="single"/>
                </w:rPr>
                <w:t xml:space="preserve">hal-05524050v1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The Industry of Anachronism : (Re)producing the Past in the Immersive Historical Reconstructions in Fin-de-siècle London, Vienna, Budapest, and Paris</w:t>
              </w:r>
            </w:hyperlink>
          </w:p>
          <w:p>
            <w:pPr/>
            <w:hyperlink r:id="rId14" w:history="1">
              <w:r>
                <w:rPr>
                  <w:color w:val="#410a8c"/>
                  <w:u w:val="single"/>
                </w:rPr>
                <w:t xml:space="preserve">Elisa Chazal</w:t>
              </w:r>
            </w:hyperlink>
          </w:p>
          <w:p>
            <w:pPr/>
            <w:r>
              <w:rPr/>
              <w:t xml:space="preserve">History. European University Institute, 2025. English. </w:t>
            </w:r>
            <w:hyperlink r:id="rId21" w:history="1">
              <w:r>
                <w:rPr>
                  <w:color w:val="#410a8c"/>
                  <w:u w:val="single"/>
                </w:rPr>
                <w:t xml:space="preserve">⟨NNT : ⟩</w:t>
              </w:r>
            </w:hyperlink>
          </w:p>
          <w:p>
            <w:pPr/>
            <w:r>
              <w:rPr/>
              <w:t xml:space="preserve">Thèse</w:t>
            </w:r>
          </w:p>
          <w:p>
            <w:pPr/>
            <w:hyperlink r:id="rId20" w:history="1">
              <w:r>
                <w:rPr>
                  <w:color w:val="#410a8c"/>
                  <w:u w:val="single"/>
                </w:rPr>
                <w:t xml:space="preserve">tel-05531069v1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312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CB6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0BC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isa-chazal" TargetMode="External"/><Relationship Id="rId8" Type="http://schemas.openxmlformats.org/officeDocument/2006/relationships/hyperlink" Target="https://orcid.org/0000-0002-8299-4832" TargetMode="External"/><Relationship Id="rId9" Type="http://schemas.openxmlformats.org/officeDocument/2006/relationships/hyperlink" Target="https://dawnfj.itch.io/les-chroniques-dana" TargetMode="External"/><Relationship Id="rId10" Type="http://schemas.openxmlformats.org/officeDocument/2006/relationships/hyperlink" Target="https://hal.science/hal-05524053v1" TargetMode="External"/><Relationship Id="rId11" Type="http://schemas.openxmlformats.org/officeDocument/2006/relationships/hyperlink" Target="https://hal.science/search/index/?q=*&amp;authFullName_s=Friedrich Ammermann" TargetMode="External"/><Relationship Id="rId12" Type="http://schemas.openxmlformats.org/officeDocument/2006/relationships/hyperlink" Target="https://hal.science/search/index/?q=*&amp;authFullName_s=Paul Barrett" TargetMode="External"/><Relationship Id="rId13" Type="http://schemas.openxmlformats.org/officeDocument/2006/relationships/hyperlink" Target="https://hal.science/search/index/?q=*&amp;authFullName_s=Olga Byrska" TargetMode="External"/><Relationship Id="rId14" Type="http://schemas.openxmlformats.org/officeDocument/2006/relationships/hyperlink" Target="https://hal.science/search/index/?q=*&amp;authFullName_s=Elisa Chazal" TargetMode="External"/><Relationship Id="rId15" Type="http://schemas.openxmlformats.org/officeDocument/2006/relationships/hyperlink" Target="https://hal.science/search/index/?q=*&amp;authFullName_s=Vigdis Andrea Baugst&#248; Evang" TargetMode="External"/><Relationship Id="rId16" Type="http://schemas.openxmlformats.org/officeDocument/2006/relationships/hyperlink" Target="https://dx.doi.org/10.36253/cromohs-12559" TargetMode="External"/><Relationship Id="rId17" Type="http://schemas.openxmlformats.org/officeDocument/2006/relationships/hyperlink" Target="https://hal.science/hal-05524050v1" TargetMode="External"/><Relationship Id="rId18" Type="http://schemas.openxmlformats.org/officeDocument/2006/relationships/hyperlink" Target="https://hal.science/search/index/?q=*&amp;authFullName_s=&#201;lisa Chazal" TargetMode="External"/><Relationship Id="rId19" Type="http://schemas.openxmlformats.org/officeDocument/2006/relationships/hyperlink" Target="https://dx.doi.org/10.3917/ri.182.0023" TargetMode="External"/><Relationship Id="rId20" Type="http://schemas.openxmlformats.org/officeDocument/2006/relationships/hyperlink" Target="https://hal.science/tel-05531069v1" TargetMode="External"/><Relationship Id="rId21" Type="http://schemas.openxmlformats.org/officeDocument/2006/relationships/hyperlink" Target="https://www.theses.fr/"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 Chazal</dc:title>
  <dc:description>CV</dc:description>
  <dc:subject/>
  <cp:keywords/>
  <cp:category/>
  <cp:lastModifiedBy/>
  <dcterms:created xsi:type="dcterms:W3CDTF">2026-03-04T23:26:50+01:00</dcterms:created>
  <dcterms:modified xsi:type="dcterms:W3CDTF">2026-03-04T23:26:50+01:00</dcterms:modified>
</cp:coreProperties>
</file>

<file path=docProps/custom.xml><?xml version="1.0" encoding="utf-8"?>
<Properties xmlns="http://schemas.openxmlformats.org/officeDocument/2006/custom-properties" xmlns:vt="http://schemas.openxmlformats.org/officeDocument/2006/docPropsVTypes"/>
</file>