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Maureau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mentaux et capital-risque : le rôle de l'alignement des représentations dans la relation entrepreneur-investisseur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Maureau</w:t>
              </w:r>
            </w:hyperlink>
          </w:p>
          <w:p>
            <w:pPr/>
            <w:r>
              <w:rPr/>
              <w:t xml:space="preserve">Gestion et management. Université Grenoble Alpes [2020-..],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2024GRALG007⟩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tel-05168108v1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mental models: a new approach to understanding entrepreneurs’ and investors’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Maureau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Tarillon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Venture Capital</w:t>
            </w:r>
            <w:r>
              <w:rPr/>
              <w:t xml:space="preserve">, 2023, 26 (2), pp.1-28.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⟨10.1080/13691066.2023.2254002⟩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hal-04809340v1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168108v1" TargetMode="External"/><Relationship Id="rId8" Type="http://schemas.openxmlformats.org/officeDocument/2006/relationships/hyperlink" Target="https://hal.science/search/index/?q=*&amp;authFullName_s=&#201;lodie Maureau" TargetMode="External"/><Relationship Id="rId9" Type="http://schemas.openxmlformats.org/officeDocument/2006/relationships/hyperlink" Target="https://www.theses.fr/2024GRALG007" TargetMode="External"/><Relationship Id="rId10" Type="http://schemas.openxmlformats.org/officeDocument/2006/relationships/hyperlink" Target="https://hal.science/hal-04809340v1" TargetMode="External"/><Relationship Id="rId11" Type="http://schemas.openxmlformats.org/officeDocument/2006/relationships/hyperlink" Target="https://hal.science/search/index/?q=*&amp;authFullName_s=Caroline Tarillon" TargetMode="External"/><Relationship Id="rId12" Type="http://schemas.openxmlformats.org/officeDocument/2006/relationships/hyperlink" Target="https://dx.doi.org/10.1080/13691066.2023.2254002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Maureau</dc:title>
  <dc:description>CV</dc:description>
  <dc:subject/>
  <cp:keywords/>
  <cp:category/>
  <cp:lastModifiedBy/>
  <dcterms:created xsi:type="dcterms:W3CDTF">2026-05-03T15:08:15+02:00</dcterms:created>
  <dcterms:modified xsi:type="dcterms:W3CDTF">2026-05-03T15:08:15+02:00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