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Elsa EDYNAK </w:t>
      </w:r>
      <w:r>
        <w:rPr>
          <w:color w:val="641e6e"/>
        </w:rPr>
        <w:t xml:space="preserve">Enseignant-chercheur</w:t>
      </w:r>
    </w:p>
    <w:p>
      <w:pPr>
        <w:spacing w:before="600"/>
      </w:pPr>
    </w:p>
    <w:p>
      <w:pPr>
        <w:spacing w:before="600"/>
      </w:pPr>
    </w:p>
    <w:p>
      <w:pPr>
        <w:pStyle w:val="Heading2"/>
      </w:pPr>
      <w:r>
        <w:rPr>
          <w:color w:val="1e198e"/>
          <w:b w:val="1"/>
          <w:bCs w:val="1"/>
        </w:rPr>
        <w:t xml:space="preserve">Présentation</w:t>
      </w:r>
    </w:p>
    <w:p>
      <w:pPr>
        <w:spacing w:after="100"/>
      </w:pPr>
    </w:p>
    <w:p>
      <w:pPr/>
      <w:r>
        <w:rPr/>
        <w:t xml:space="preserve">Titulaire d'un doctorat en droit public de l'Université de Rouen, ma thèse porte sur le droit applicable à l'océan Arctique. Je suis spécialisée dans le droit international, le droit de l'environnement, les droits de l'homme, le droit de la mer.</w:t>
      </w:r>
    </w:p>
    <w:p>
      <w:pPr/>
      <w:r>
        <w:rPr/>
        <w:t xml:space="preserve">J'ai enseigné le droit constitutionnel, administratif, le droit de l'UE et les libertés fondamentales, le droit international, le droit humanitaire, le contentieux européen et international.</w:t>
      </w:r>
    </w:p>
    <w:p>
      <w:pPr/>
      <w:r>
        <w:rPr/>
        <w:t xml:space="preserve">Après la mer, je m'occupe aujourd'hui de monter des projets internationaux de recherche et d'éducation sur la protection des sols, en tant qu'enseignant-chercheur chez UniLaSalle.</w:t>
      </w:r>
    </w:p>
    <w:p>
      <w:pPr/>
      <w:r>
        <w:rPr/>
        <w:t xml:space="preserve">Conférences :</w:t>
      </w:r>
    </w:p>
    <w:p>
      <w:pPr/>
      <w:r>
        <w:rPr/>
        <w:t xml:space="preserve">18 décembre 2019 : &amp;quot;Le régionalisme en Arctique&amp;quot;, CERI-Sciences Po.</w:t>
      </w:r>
    </w:p>
    <w:p>
      <w:pPr/>
      <w:r>
        <w:rPr/>
        <w:t xml:space="preserve">10 décembre 2019 : &amp;quot;Indigenous peoples in the Arctic Council&amp;quot;, Arctic Week, Ministère des affaires étrangères.</w:t>
      </w:r>
    </w:p>
    <w:p>
      <w:pPr/>
      <w:r>
        <w:rPr/>
        <w:t xml:space="preserve">17 mai 2019 : conférence à l'occasion des 15e journées scientifiques du Comité national français de recherches arctique et antarctique (CNFRAA, avec Mme Choquet), sur le thème &amp;quot;la régionalisation juridique de l'Arctique&amp;quot;.</w:t>
      </w:r>
    </w:p>
    <w:p>
      <w:pPr/>
      <w:r>
        <w:rPr/>
        <w:t xml:space="preserve">14 décembre 2017 : débatteur lors de la table ronde d’actualité « Jérusalem, capitale d’Israël, quelles sont les conséquences ? » à l’attention des étudiants du Master 2 pro Diplomatie et négociations stratégiques de l’Université Paris-Saclay.</w:t>
      </w:r>
    </w:p>
    <w:p>
      <w:pPr/>
      <w:r>
        <w:rPr/>
        <w:t xml:space="preserve">4 novembre 2015 : communicante sur le thème « Le droit peut-il résoudre la crise environnementale ? Vision internationalise », lors du colloque « Crise(s) et Droit(s) » en hommage au professeur Jacques Bouveresse, Jurisart, Université de Rouen.</w:t>
      </w:r>
    </w:p>
    <w:p>
      <w:pPr/>
      <w:r>
        <w:rPr/>
        <w:t xml:space="preserve">14 novembre 2013 : communicante sur le thème « La prise en compte des îles dans le contentieux de ladélimitation maritime », lors de la journée d’études « L’État et la mer », Université Le Havre.</w:t>
      </w:r>
    </w:p>
    <w:p>
      <w:pPr/>
      <w:r>
        <w:rPr/>
        <w:t xml:space="preserve">Publication :« Le litige franco-malgache concernant les îles Eparses : retour sur un des cas de « décolonisation inachevée » dans l’océan Indien », in Délimitations et gouvernances de l'Afrique, AAPDI, à paraître.</w:t>
      </w:r>
    </w:p>
    <w:p>
      <w:pPr/>
      <w:r>
        <w:rPr/>
        <w:t xml:space="preserve">« Chagos : le porte-avions de corail », co-écrit avec monsieur Abdelwahab Biad, Le Monde Diplomatique, octobre 2018, pp. 14-15.</w:t>
      </w:r>
    </w:p>
    <w:p>
      <w:pPr/>
      <w:r>
        <w:rPr/>
        <w:t xml:space="preserve">« L’arbitrage relatif à l’aire marine protégée des Chagos (Maurice c. Royaume-Uni) du 18 mars 2015 : une décision prudente pour un litige complexe » ? co-écrit avec monsieur Abdelwahab Biad, Revue Québécoise de droit international, 2017, pp. 55-83.</w:t>
      </w:r>
    </w:p>
    <w:p>
      <w:pPr/>
      <w:r>
        <w:rPr/>
        <w:t xml:space="preserve">« Rapport : Diversité culturelle et numérique : promouvoir la mise en œuvre de la Convention UNESCO sur la diversité des expressions culturelles, dix ans après son adoption», in Lilian RICHIERI HANANIA, AnneThida NORODOM (dir.), Diversité des expressions culturelles à l’ère du numérique, Teseo, 2016, p. 573-578.</w:t>
      </w:r>
    </w:p>
    <w:p>
      <w:pPr/>
      <w:r>
        <w:rPr/>
        <w:t xml:space="preserve">« La prise en compte des îles dans le contentieux des délimitations maritimes », co-écrit avec le professeur Anne-Thida Norodom, L’Etat et la mer, PURH, 2015, pp. 163-176.</w:t>
      </w:r>
    </w:p>
    <w:p>
      <w:pPr/>
      <w:r>
        <w:rPr/>
        <w:t xml:space="preserve">&amp;quot;L'exécution des décisions de la Cour internationale de Justice en matière de délimitation maritime&amp;quot;, Annales de droit, n°7, 2013, pp. 61-92.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ciel au secours du sol : comment les nouvelles technologies et les satellites aident à le préserver</w:t>
              </w:r>
            </w:hyperlink>
          </w:p>
          <w:p>
            <w:pPr/>
            <w:hyperlink r:id="rId9" w:history="1">
              <w:r>
                <w:rPr>
                  <w:color w:val="#410a8c"/>
                  <w:u w:val="single"/>
                </w:rPr>
                <w:t xml:space="preserve">Isabelle Trinsoutrot Gattin</w:t>
              </w:r>
            </w:hyperlink>
            <w:r>
              <w:rPr/>
              <w:t xml:space="preserve">,</w:t>
            </w:r>
            <w:hyperlink r:id="rId10" w:history="1">
              <w:r>
                <w:rPr>
                  <w:color w:val="#410a8c"/>
                  <w:u w:val="single"/>
                </w:rPr>
                <w:t xml:space="preserve">Elsa Edynak</w:t>
              </w:r>
            </w:hyperlink>
            <w:r>
              <w:rPr/>
              <w:t xml:space="preserve">,</w:t>
            </w:r>
            <w:hyperlink r:id="rId11" w:history="1">
              <w:r>
                <w:rPr>
                  <w:color w:val="#410a8c"/>
                  <w:u w:val="single"/>
                </w:rPr>
                <w:t xml:space="preserve">Jérôme Dantan</w:t>
              </w:r>
            </w:hyperlink>
          </w:p>
          <w:p>
            <w:pPr/>
            <w:r>
              <w:rPr/>
              <w:t xml:space="preserve">2024, https://doi.org/10.64628/AAK.dy4ctdtxy. </w:t>
            </w:r>
            <w:hyperlink r:id="rId12" w:history="1">
              <w:r>
                <w:rPr>
                  <w:color w:val="#410a8c"/>
                  <w:u w:val="single"/>
                </w:rPr>
                <w:t xml:space="preserve">⟨10.64628/AAK.dy4ctdtxy⟩</w:t>
              </w:r>
            </w:hyperlink>
          </w:p>
          <w:p>
            <w:pPr/>
            <w:r>
              <w:rPr/>
              <w:t xml:space="preserve">Autre publication scientifique</w:t>
            </w:r>
          </w:p>
          <w:p>
            <w:pPr/>
            <w:hyperlink r:id="rId8" w:history="1">
              <w:r>
                <w:rPr>
                  <w:color w:val="#410a8c"/>
                  <w:u w:val="single"/>
                </w:rPr>
                <w:t xml:space="preserve">hal-05409794v1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09794v1" TargetMode="External"/><Relationship Id="rId9" Type="http://schemas.openxmlformats.org/officeDocument/2006/relationships/hyperlink" Target="https://hal.science/search/index/?q=*&amp;authFullName_s=Isabelle Trinsoutrot Gattin" TargetMode="External"/><Relationship Id="rId10" Type="http://schemas.openxmlformats.org/officeDocument/2006/relationships/hyperlink" Target="https://hal.science/search/index/?q=*&amp;authFullName_s=Elsa Edynak" TargetMode="External"/><Relationship Id="rId11" Type="http://schemas.openxmlformats.org/officeDocument/2006/relationships/hyperlink" Target="https://hal.science/search/index/?q=*&amp;authFullName_s=J&#233;r&#244;me Dantan" TargetMode="External"/><Relationship Id="rId12" Type="http://schemas.openxmlformats.org/officeDocument/2006/relationships/hyperlink" Target="https://dx.doi.org/10.64628/AAK.dy4ctdtxy"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Elsa EDYNAK</dc:title>
  <dc:description>CV</dc:description>
  <dc:subject/>
  <cp:keywords/>
  <cp:category/>
  <cp:lastModifiedBy/>
  <dcterms:created xsi:type="dcterms:W3CDTF">2026-03-19T22:24:37+01:00</dcterms:created>
  <dcterms:modified xsi:type="dcterms:W3CDTF">2026-03-19T22:24:37+01:00</dcterms:modified>
</cp:coreProperties>
</file>

<file path=docProps/custom.xml><?xml version="1.0" encoding="utf-8"?>
<Properties xmlns="http://schemas.openxmlformats.org/officeDocument/2006/custom-properties" xmlns:vt="http://schemas.openxmlformats.org/officeDocument/2006/docPropsVTypes"/>
</file>