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Elsa GATELIER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Ingénieure de recherche</w:t>
      </w:r>
    </w:p>
    <w:p>
      <w:pPr/>
      <w:r>
        <w:rPr>
          <w:i w:val="1"/>
          <w:iCs w:val="1"/>
        </w:rPr>
        <w:t xml:space="preserve">Laboratoire REGARDS - Université de Reims Champagne-Ardenne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de l’innovation digitale dans le secteur patrimonial : les enseignements d’une recherche-action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2022, 148, pp.24-36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hal-03700826v1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business model innovation methodology for implementing digital interpretation experiences in European cultural heritage attractions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Phillips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Heritage Tourism</w:t>
            </w:r>
            <w:r>
              <w:rPr/>
              <w:t xml:space="preserve">, 2022, pp.1-18.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⟨10.1080/1743873X.2022.2065920⟩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individuelle et collective et développement de l’œnotourisme en Bourgogne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21, pp.40-53.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⟨10.4000/tem.2283⟩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hal-03269038v1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l'oenotourisme en Champagne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2014, Hors série, décembre 2014, pp.163-201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hal-02615480v1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Plusieurs destinations oenotouristiques au sein d'un même vignoble : illustration à partir du cas de la Champagne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</w:p>
          <w:p>
            <w:pPr/>
            <w:r>
              <w:rPr/>
              <w:t xml:space="preserve">François Legouy; Guillaume Giroir; Sylvaine Boulanger; Sébastien Dallot. </w:t>
            </w:r>
            <w:r>
              <w:rPr>
                <w:i w:val="1"/>
                <w:iCs w:val="1"/>
              </w:rPr>
              <w:t xml:space="preserve">Terre des hommes, terres du vin : vers un monde vitivinicole en émergence ?</w:t>
            </w:r>
            <w:r>
              <w:rPr/>
              <w:t xml:space="preserve">, Presses universitaires François-Rabelais de Tours, 2021, Tables des hommes, ISSN 2108-9566, 978-2-86906-771-4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disparities in wine tourism development: evidences from two Old World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</w:p>
          <w:p>
            <w:pPr/>
            <w:r>
              <w:rPr/>
              <w:t xml:space="preserve">Colin Michael Hall; Stefan Gössling. </w:t>
            </w:r>
            <w:r>
              <w:rPr>
                <w:i w:val="1"/>
                <w:iCs w:val="1"/>
              </w:rPr>
              <w:t xml:space="preserve">Food tourism and regional development: networks, products and trajectories</w:t>
            </w:r>
            <w:r>
              <w:rPr/>
              <w:t xml:space="preserve">, Routledge, Taylor &amp; Francis Group, pp.203-214, 2016, Routledge studies of gastronomy, food and drink, 978-1-13-891292-2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Plusieurs destinations touristiques au sein d’un même vignoble : illustration à partir du cas de la Champagne viticole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Paysages, mises en scènes paysagères, patrimoines vitivinicoles, valorisations touristiques et développement territorial</w:t>
            </w:r>
            <w:r>
              <w:rPr/>
              <w:t xml:space="preserve">, Oct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hal-02887756v1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d’expériences oenotouristiques : une analyse des visites de caves en Champagne à partir des avis en ligne sur TripAdvisor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 Recherche en Marketing du Grand Est</w:t>
            </w:r>
            <w:r>
              <w:rPr/>
              <w:t xml:space="preserve">, Université de Nancy, CEREFIGE,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de la vitiviniculture et enjeux de durabilité : le cas de la Champagne viticole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œnotourisme &amp; développement durable</w:t>
            </w:r>
            <w:r>
              <w:rPr/>
              <w:t xml:space="preserve">, Ecole Supérieure d'Agriculture (ESA) d'Angers,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l'oenotourisme en Champagne : genèse et évolutions récentes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tourisme oeno-gastronomique. Levier du développement des territoires"</w:t>
            </w:r>
            <w:r>
              <w:rPr/>
              <w:t xml:space="preserve">, Nov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L'oenotourisme en Champagne : un nouvel outil de légitimation du champagne ? Une analyse en terme de Mégamarketing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marketing du Grand-Est (JRMGE)</w:t>
            </w:r>
            <w:r>
              <w:rPr/>
              <w:t xml:space="preserve">, Laboratoire REGARDS, Université de Reims Champagne-Ardenne, Apr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Préfiguration et enjeux d’un observatoire de l’œnotourisme en Champagne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Tourisme dans les espaces protégés, organisé par l’Université de Lausanne, l’Association Lavaux Patrimoine mondial, l’Office du Tourisme du Canton de Vaud, Montreux-Vevey Tourisme et la Commune de Bourg-en-Lavaux.</w:t>
            </w:r>
            <w:r>
              <w:rPr/>
              <w:t xml:space="preserve">, Oct 2019, Cully,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Champagne, cultural resources and UNESCO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Fabrice Thuriot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Winetourism congress</w:t>
            </w:r>
            <w:r>
              <w:rPr/>
              <w:t xml:space="preserve">, Oct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hal-02076727v1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spécification des liens entre protection, production viticole et tourisme. Une illustration à partir du cas de la Champagne viticole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Tourisme dans les espaces protégés, organisé par l’Université de Lausanne, l’Association Lavaux Patrimoine mondial, l’Office du Tourisme du Canton de Vaud, Montreux-Vevey Tourisme et la Commune de Bourg-en-Lavaux</w:t>
            </w:r>
            <w:r>
              <w:rPr/>
              <w:t xml:space="preserve">, Oct 2019, Cully,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hal-02887884v1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ressource territoriale &amp;quot;vin&amp;quot; à l'architecture du service oenotouristique. Une application au cas du vignoble champenois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</w:p>
          <w:p>
            <w:pPr/>
            <w:r>
              <w:rPr/>
              <w:t xml:space="preserve">Economies et finances. Université de Reims Champagne-Ardenne, 2017.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tel-02887871v1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00826v1" TargetMode="External"/><Relationship Id="rId9" Type="http://schemas.openxmlformats.org/officeDocument/2006/relationships/hyperlink" Target="https://hal.science/search/index/?q=*&amp;authFullName_s=Elsa Gatelier" TargetMode="External"/><Relationship Id="rId10" Type="http://schemas.openxmlformats.org/officeDocument/2006/relationships/hyperlink" Target="https://hal.science/search/index/?q=*&amp;authFullName_s=Jean-Baptiste Suquet" TargetMode="External"/><Relationship Id="rId11" Type="http://schemas.openxmlformats.org/officeDocument/2006/relationships/hyperlink" Target="https://hal.science/hal-03658519v1" TargetMode="External"/><Relationship Id="rId12" Type="http://schemas.openxmlformats.org/officeDocument/2006/relationships/hyperlink" Target="https://hal.science/search/index/?q=*&amp;authFullName_s=David Ross" TargetMode="External"/><Relationship Id="rId13" Type="http://schemas.openxmlformats.org/officeDocument/2006/relationships/hyperlink" Target="https://hal.science/search/index/?q=*&amp;authFullName_s=Laura Phillips" TargetMode="External"/><Relationship Id="rId14" Type="http://schemas.openxmlformats.org/officeDocument/2006/relationships/hyperlink" Target="https://dx.doi.org/10.1080/1743873X.2022.2065920" TargetMode="External"/><Relationship Id="rId15" Type="http://schemas.openxmlformats.org/officeDocument/2006/relationships/hyperlink" Target="https://hal.science/hal-03269038v1" TargetMode="External"/><Relationship Id="rId16" Type="http://schemas.openxmlformats.org/officeDocument/2006/relationships/hyperlink" Target="https://hal.science/search/index/?q=*&amp;authFullName_s=Marie Delaplace" TargetMode="External"/><Relationship Id="rId17" Type="http://schemas.openxmlformats.org/officeDocument/2006/relationships/hyperlink" Target="https://dx.doi.org/10.4000/tem.2283" TargetMode="External"/><Relationship Id="rId18" Type="http://schemas.openxmlformats.org/officeDocument/2006/relationships/hyperlink" Target="https://hal.science/hal-02615480v1" TargetMode="External"/><Relationship Id="rId19" Type="http://schemas.openxmlformats.org/officeDocument/2006/relationships/hyperlink" Target="https://hal.science/search/index/?q=*&amp;authFullName_s=Christian Barr&#232;re" TargetMode="External"/><Relationship Id="rId20" Type="http://schemas.openxmlformats.org/officeDocument/2006/relationships/hyperlink" Target="https://hal.science/hal-03269055v1" TargetMode="External"/><Relationship Id="rId21" Type="http://schemas.openxmlformats.org/officeDocument/2006/relationships/hyperlink" Target="https://hal.science/hal-02887725v1" TargetMode="External"/><Relationship Id="rId22" Type="http://schemas.openxmlformats.org/officeDocument/2006/relationships/hyperlink" Target="https://hal.science/hal-02887756v1" TargetMode="External"/><Relationship Id="rId23" Type="http://schemas.openxmlformats.org/officeDocument/2006/relationships/hyperlink" Target="https://hal.science/hal-03986731v1" TargetMode="External"/><Relationship Id="rId24" Type="http://schemas.openxmlformats.org/officeDocument/2006/relationships/hyperlink" Target="https://hal.science/search/index/?q=*&amp;authFullName_s=Louis C&#233;sar Ndione" TargetMode="External"/><Relationship Id="rId25" Type="http://schemas.openxmlformats.org/officeDocument/2006/relationships/hyperlink" Target="https://hal.science/search/index/?q=*&amp;authFullName_s=Dominique Roux" TargetMode="External"/><Relationship Id="rId26" Type="http://schemas.openxmlformats.org/officeDocument/2006/relationships/hyperlink" Target="https://hal.science/hal-03267114v1" TargetMode="External"/><Relationship Id="rId27" Type="http://schemas.openxmlformats.org/officeDocument/2006/relationships/hyperlink" Target="https://hal.science/search/index/?q=*&amp;authFullName_s=Sylvie Jolly" TargetMode="External"/><Relationship Id="rId28" Type="http://schemas.openxmlformats.org/officeDocument/2006/relationships/hyperlink" Target="https://hal.science/hal-03449435v1" TargetMode="External"/><Relationship Id="rId29" Type="http://schemas.openxmlformats.org/officeDocument/2006/relationships/hyperlink" Target="https://hal.science/hal-03267175v1" TargetMode="External"/><Relationship Id="rId30" Type="http://schemas.openxmlformats.org/officeDocument/2006/relationships/hyperlink" Target="https://hal.science/hal-02887754v1" TargetMode="External"/><Relationship Id="rId31" Type="http://schemas.openxmlformats.org/officeDocument/2006/relationships/hyperlink" Target="https://hal.science/hal-02076727v1" TargetMode="External"/><Relationship Id="rId32" Type="http://schemas.openxmlformats.org/officeDocument/2006/relationships/hyperlink" Target="https://hal.science/search/index/?q=*&amp;authFullName_s=Fabrice Thuriot" TargetMode="External"/><Relationship Id="rId33" Type="http://schemas.openxmlformats.org/officeDocument/2006/relationships/hyperlink" Target="https://hal.science/hal-02887884v1" TargetMode="External"/><Relationship Id="rId34" Type="http://schemas.openxmlformats.org/officeDocument/2006/relationships/hyperlink" Target="https://hal.science/tel-02887871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GATELIER</dc:title>
  <dc:description>CV</dc:description>
  <dc:subject/>
  <cp:keywords/>
  <cp:category/>
  <cp:lastModifiedBy/>
  <dcterms:created xsi:type="dcterms:W3CDTF">2026-05-03T09:07:52+02:00</dcterms:created>
  <dcterms:modified xsi:type="dcterms:W3CDTF">2026-05-03T09:07:52+02:00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