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Ruch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emilie-ruch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0000-0003-4212-2535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RENSEIGNEMENTS GÉNÉRAUX :</w:t>
      </w:r>
    </w:p>
    <w:p>
      <w:pPr/>
      <w:r>
        <w:rPr/>
        <w:t xml:space="preserve">RUCH Emilie</w:t>
      </w:r>
    </w:p>
    <w:p>
      <w:pPr/>
      <w:r>
        <w:rPr/>
        <w:t xml:space="preserve">née le 08/01/1992</w:t>
      </w:r>
    </w:p>
    <w:p>
      <w:pPr/>
      <w:r>
        <w:rPr/>
        <w:t xml:space="preserve">Adresse</w:t>
      </w:r>
    </w:p>
    <w:p>
      <w:pPr/>
      <w:r>
        <w:rPr/>
        <w:t xml:space="preserve">6 Rue Gambetta 52200 LANGRES</w:t>
      </w:r>
    </w:p>
    <w:p>
      <w:pPr/>
      <w:r>
        <w:rPr/>
        <w:t xml:space="preserve">E-mail</w:t>
      </w:r>
    </w:p>
    <w:p>
      <w:pPr/>
      <w:hyperlink r:id="rId9" w:history="1">
        <w:r>
          <w:rPr>
            <w:color w:val="#410a8c"/>
            <w:u w:val="single"/>
          </w:rPr>
          <w:t xml:space="preserve">emilie.ruch@univ-fcomte.fr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emilie.ruch@ac-reims.fr</w:t>
        </w:r>
      </w:hyperlink>
    </w:p>
    <w:p>
      <w:pPr/>
      <w:r>
        <w:rPr/>
        <w:t xml:space="preserve">Position actuelle</w:t>
      </w:r>
    </w:p>
    <w:p>
      <w:pPr/>
      <w:r>
        <w:rPr/>
        <w:t xml:space="preserve">Professeur agrégé de lettres classiques, Collège Diderot, Langres (professeur de Lettres et de l’option Langues et Cultures de l’Antiquité ; professeur coordinateur de l’équipe de Lettres) depuis septembre 2019</w:t>
      </w:r>
    </w:p>
    <w:p>
      <w:pPr/>
      <w:r>
        <w:rPr>
          <w:b w:val="1"/>
          <w:bCs w:val="1"/>
        </w:rPr>
        <w:t xml:space="preserve">FORMATION ET DIPLÔMES :</w:t>
      </w:r>
    </w:p>
    <w:p>
      <w:pPr/>
      <w:r>
        <w:rPr/>
        <w:t xml:space="preserve">**2016-auj.**</w:t>
      </w:r>
    </w:p>
    <w:p>
      <w:pPr/>
      <w:r>
        <w:rPr/>
        <w:t xml:space="preserve">Doctorat en langue et littérature grecques, Université de Bourgogne Franche-Comté</w:t>
      </w:r>
    </w:p>
    <w:p>
      <w:pPr/>
      <w:r>
        <w:rPr/>
        <w:t xml:space="preserve">ED 594 SEPT (Société, Espace, Pratiques et Temps), ISTA (Institut des Sciences et Techniques de l’Antiquité) EA 4011, </w:t>
      </w:r>
      <w:hyperlink r:id="rId11" w:history="1">
        <w:r>
          <w:rPr>
            <w:color w:val="#410a8c"/>
            <w:u w:val="single"/>
          </w:rPr>
          <w:t xml:space="preserve">https://ista.univ-fcomte.fr</w:t>
        </w:r>
      </w:hyperlink>
    </w:p>
    <w:p>
      <w:pPr/>
      <w:r>
        <w:rPr/>
        <w:t xml:space="preserve">Intitulé de la thèse : « Dramaturgie euripidéenne : une poétique singulière dans les tragédies de la reconnaissance chez Euripide ? », sous la direction de Michel Fartzoff, Université de Franche-Comté</w:t>
      </w:r>
    </w:p>
    <w:p>
      <w:pPr/>
      <w:r>
        <w:rPr/>
        <w:t xml:space="preserve">Besançon</w:t>
      </w:r>
    </w:p>
    <w:p>
      <w:pPr/>
      <w:r>
        <w:rPr/>
        <w:t xml:space="preserve">**2015-2016**</w:t>
      </w:r>
    </w:p>
    <w:p>
      <w:pPr/>
      <w:r>
        <w:rPr/>
        <w:t xml:space="preserve">Agrégation externe de Lettres classiques, rang 21</w:t>
      </w:r>
    </w:p>
    <w:p>
      <w:pPr/>
      <w:r>
        <w:rPr/>
        <w:t xml:space="preserve">Master 2 Enseignement en Lettres classiques, ENS de Lyon</w:t>
      </w:r>
    </w:p>
    <w:p>
      <w:pPr/>
      <w:r>
        <w:rPr/>
        <w:t xml:space="preserve">Lyon</w:t>
      </w:r>
    </w:p>
    <w:p>
      <w:pPr/>
      <w:r>
        <w:rPr/>
        <w:t xml:space="preserve">**2014-2015**</w:t>
      </w:r>
    </w:p>
    <w:p>
      <w:pPr/>
      <w:r>
        <w:rPr/>
        <w:t xml:space="preserve">Master 2 Recherche en Lettres classiques, ENS de Lyon, mention Très-bien</w:t>
      </w:r>
    </w:p>
    <w:p>
      <w:pPr/>
      <w:r>
        <w:rPr/>
        <w:t xml:space="preserve">Intitulé du mémoire : « Vision et dramaturgie. Etude comparée des </w:t>
      </w:r>
      <w:r>
        <w:rPr>
          <w:i w:val="1"/>
          <w:iCs w:val="1"/>
        </w:rPr>
        <w:t xml:space="preserve">Choéphores</w:t>
      </w:r>
      <w:r>
        <w:rPr/>
        <w:t xml:space="preserve"> d’Eschyle, de l’</w:t>
      </w:r>
      <w:r>
        <w:rPr>
          <w:i w:val="1"/>
          <w:iCs w:val="1"/>
        </w:rPr>
        <w:t xml:space="preserve">Electre</w:t>
      </w:r>
      <w:r>
        <w:rPr/>
        <w:t xml:space="preserve"> d’Euripide et de l’</w:t>
      </w:r>
      <w:r>
        <w:rPr>
          <w:i w:val="1"/>
          <w:iCs w:val="1"/>
        </w:rPr>
        <w:t xml:space="preserve">Electre</w:t>
      </w:r>
      <w:r>
        <w:rPr/>
        <w:t xml:space="preserve"> de Sophocle », sous la direction de Pascale Brillet-Dubois, Université Lumière Lyon II</w:t>
      </w:r>
    </w:p>
    <w:p>
      <w:pPr/>
      <w:r>
        <w:rPr/>
        <w:t xml:space="preserve">Lyon</w:t>
      </w:r>
    </w:p>
    <w:p>
      <w:pPr/>
      <w:r>
        <w:rPr/>
        <w:t xml:space="preserve">**2013-2014**</w:t>
      </w:r>
    </w:p>
    <w:p>
      <w:pPr/>
      <w:r>
        <w:rPr/>
        <w:t xml:space="preserve">Master 1 Recherche en Lettres classiques, ENS de Lyon</w:t>
      </w:r>
    </w:p>
    <w:p>
      <w:pPr/>
      <w:r>
        <w:rPr/>
        <w:t xml:space="preserve">Intitulé du mémoire : « Thésée et Athènes dans les </w:t>
      </w:r>
      <w:r>
        <w:rPr>
          <w:i w:val="1"/>
          <w:iCs w:val="1"/>
        </w:rPr>
        <w:t xml:space="preserve">Suppliantes</w:t>
      </w:r>
      <w:r>
        <w:rPr/>
        <w:t xml:space="preserve"> d’Euripide », sous la direction de Pascale Brillet-Dubois, Université Lumière Lyon II</w:t>
      </w:r>
    </w:p>
    <w:p>
      <w:pPr/>
      <w:r>
        <w:rPr/>
        <w:t xml:space="preserve">Lyon</w:t>
      </w:r>
    </w:p>
    <w:p>
      <w:pPr/>
      <w:r>
        <w:rPr/>
        <w:t xml:space="preserve">**2013**</w:t>
      </w:r>
    </w:p>
    <w:p>
      <w:pPr/>
      <w:r>
        <w:rPr/>
        <w:t xml:space="preserve">Licence de Lettres classiques, Université de Strasbourg</w:t>
      </w:r>
    </w:p>
    <w:p>
      <w:pPr/>
      <w:r>
        <w:rPr/>
        <w:t xml:space="preserve">Strasbourg</w:t>
      </w:r>
    </w:p>
    <w:p>
      <w:pPr/>
      <w:r>
        <w:rPr/>
        <w:t xml:space="preserve">**2010-2013**</w:t>
      </w:r>
    </w:p>
    <w:p>
      <w:pPr/>
      <w:r>
        <w:rPr/>
        <w:t xml:space="preserve">Classes préparatoires aux grandes ecoles, Lycée Fustel de Coulanges</w:t>
      </w:r>
    </w:p>
    <w:p>
      <w:pPr/>
      <w:r>
        <w:rPr/>
        <w:t xml:space="preserve">Khâgne Ulm, option Lettres classiques ; sous-admissibilité à l’ENS Ulm et à l’ENS de Lyon en 2013</w:t>
      </w:r>
    </w:p>
    <w:p>
      <w:pPr/>
      <w:r>
        <w:rPr/>
        <w:t xml:space="preserve">Strasbourg</w:t>
      </w:r>
    </w:p>
    <w:p>
      <w:pPr/>
      <w:r>
        <w:rPr/>
        <w:t xml:space="preserve">**ACTIVITÉS DE RECHERCHE :**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**27-29 juin 2019**</w:t>
      </w:r>
    </w:p>
    <w:p>
      <w:pPr/>
      <w:r>
        <w:rPr/>
        <w:t xml:space="preserve">Participation au Colloque international « Poétique et Politique : nouvelles lectures d’Euripide », Universités et ENS de Lyon</w:t>
      </w:r>
    </w:p>
    <w:p>
      <w:pPr/>
      <w:r>
        <w:rPr/>
        <w:t xml:space="preserve">Intitulé de la communication : « Poétique et politique : dialogue entre le théâtre et la </w:t>
      </w:r>
      <w:r>
        <w:rPr>
          <w:i w:val="1"/>
          <w:iCs w:val="1"/>
        </w:rPr>
        <w:t xml:space="preserve">polis</w:t>
      </w:r>
      <w:r>
        <w:rPr/>
        <w:t xml:space="preserve"> dans l’</w:t>
      </w:r>
      <w:r>
        <w:rPr>
          <w:i w:val="1"/>
          <w:iCs w:val="1"/>
        </w:rPr>
        <w:t xml:space="preserve">Ion</w:t>
      </w:r>
      <w:r>
        <w:rPr/>
        <w:t xml:space="preserve"> d’Euripide »</w:t>
      </w:r>
    </w:p>
    <w:p>
      <w:pPr/>
      <w:r>
        <w:rPr/>
        <w:t xml:space="preserve">Lyon</w:t>
      </w:r>
    </w:p>
    <w:p>
      <w:pPr/>
      <w:r>
        <w:rPr/>
        <w:t xml:space="preserve">**16-17 novembre 2018**</w:t>
      </w:r>
    </w:p>
    <w:p>
      <w:pPr/>
      <w:r>
        <w:rPr/>
        <w:t xml:space="preserve">Participation au Colloque international « Greek Theatre and Metatheatre : definitions, problems, limits », Université de Bâle</w:t>
      </w:r>
    </w:p>
    <w:p>
      <w:pPr/>
      <w:r>
        <w:rPr/>
        <w:t xml:space="preserve">Intitulé de la communication : « Métathéâtre et innovation dramaturgique : étude des scènes de reconnaissance dans les tragédies d’Euripide »</w:t>
      </w:r>
    </w:p>
    <w:p>
      <w:pPr/>
      <w:r>
        <w:rPr/>
        <w:t xml:space="preserve">Bâle</w:t>
      </w:r>
    </w:p>
    <w:p>
      <w:pPr/>
      <w:r>
        <w:rPr/>
        <w:t xml:space="preserve">**12-13 janvier 2018**</w:t>
      </w:r>
    </w:p>
    <w:p>
      <w:pPr/>
      <w:r>
        <w:rPr/>
        <w:t xml:space="preserve">Participation aux XXXIXe Metageitnia, Université de Strasbourg</w:t>
      </w:r>
    </w:p>
    <w:p>
      <w:pPr/>
      <w:r>
        <w:rPr/>
        <w:t xml:space="preserve">Intitulé de la communication : « Lyrisme et discontinuité dans la reconnaissance de l’</w:t>
      </w:r>
      <w:r>
        <w:rPr>
          <w:i w:val="1"/>
          <w:iCs w:val="1"/>
        </w:rPr>
        <w:t xml:space="preserve">Iphigénie en Tauride</w:t>
      </w:r>
      <w:r>
        <w:rPr/>
        <w:t xml:space="preserve"> : une temporalité dramatique singulière »</w:t>
      </w:r>
    </w:p>
    <w:p>
      <w:pPr/>
      <w:r>
        <w:rPr/>
        <w:t xml:space="preserve">Strasbourg</w:t>
      </w:r>
    </w:p>
    <w:p>
      <w:pPr/>
      <w:r>
        <w:rPr/>
        <w:t xml:space="preserve">**Publications****A paraître</w:t>
      </w:r>
    </w:p>
    <w:p>
      <w:pPr/>
      <w:r>
        <w:rPr/>
        <w:t xml:space="preserve">Actes du colloque international « Poétique et Politique : nouvelles lectures d’Euripide »</w:t>
      </w:r>
    </w:p>
    <w:p>
      <w:pPr/>
      <w:r>
        <w:rPr/>
        <w:t xml:space="preserve">Lyon</w:t>
      </w:r>
    </w:p>
    <w:p>
      <w:pPr/>
      <w:r>
        <w:rPr/>
        <w:t xml:space="preserve">**Novembre 2021**</w:t>
      </w:r>
    </w:p>
    <w:p>
      <w:pPr/>
      <w:r>
        <w:rPr/>
        <w:t xml:space="preserve">« Metatheatre and dramaturgical innovation: A study of recognition scenes in Euripides’ tragedies: </w:t>
      </w:r>
      <w:r>
        <w:rPr>
          <w:i w:val="1"/>
          <w:iCs w:val="1"/>
        </w:rPr>
        <w:t xml:space="preserve">Electra</w:t>
      </w:r>
      <w:r>
        <w:rPr/>
        <w:t xml:space="preserve">, </w:t>
      </w:r>
      <w:r>
        <w:rPr>
          <w:i w:val="1"/>
          <w:iCs w:val="1"/>
        </w:rPr>
        <w:t xml:space="preserve">Helen</w:t>
      </w:r>
      <w:r>
        <w:rPr/>
        <w:t xml:space="preserve">, </w:t>
      </w:r>
      <w:r>
        <w:rPr>
          <w:i w:val="1"/>
          <w:iCs w:val="1"/>
        </w:rPr>
        <w:t xml:space="preserve">Iphigenia in Tauris</w:t>
      </w:r>
      <w:r>
        <w:rPr/>
        <w:t xml:space="preserve">, and </w:t>
      </w:r>
      <w:r>
        <w:rPr>
          <w:i w:val="1"/>
          <w:iCs w:val="1"/>
        </w:rPr>
        <w:t xml:space="preserve">Ion</w:t>
      </w:r>
      <w:r>
        <w:rPr/>
        <w:t xml:space="preserve"> », dans </w:t>
      </w:r>
      <w:r>
        <w:rPr>
          <w:i w:val="1"/>
          <w:iCs w:val="1"/>
        </w:rPr>
        <w:t xml:space="preserve">Theatre and Metatheatre</w:t>
      </w:r>
      <w:r>
        <w:rPr/>
        <w:t xml:space="preserve">, De Gruyter, éd. Paillard Elodie et Milanezi Silvia, p. 153-175</w:t>
      </w:r>
    </w:p>
    <w:p>
      <w:pPr/>
      <w:hyperlink r:id="rId12" w:history="1">
        <w:r>
          <w:rPr>
            <w:color w:val="#410a8c"/>
            <w:u w:val="single"/>
          </w:rPr>
          <w:t xml:space="preserve">https://doi.org/10.1515/9783110716559-008</w:t>
        </w:r>
      </w:hyperlink>
    </w:p>
    <w:p>
      <w:pPr/>
      <w:r>
        <w:rPr/>
        <w:t xml:space="preserve">Bâle</w:t>
      </w:r>
    </w:p>
    <w:p>
      <w:pPr/>
      <w:r>
        <w:rPr/>
        <w:t xml:space="preserve">**Décembre 2018**</w:t>
      </w:r>
    </w:p>
    <w:p>
      <w:pPr/>
      <w:r>
        <w:rPr/>
        <w:t xml:space="preserve">« Euripide héritier d’Eschyle : transfert parodique du motif de la reconnaissance dans l’</w:t>
      </w:r>
      <w:r>
        <w:rPr>
          <w:i w:val="1"/>
          <w:iCs w:val="1"/>
        </w:rPr>
        <w:t xml:space="preserve">Électre</w:t>
      </w:r>
      <w:r>
        <w:rPr/>
        <w:t xml:space="preserve"> ? », </w:t>
      </w:r>
      <w:r>
        <w:rPr>
          <w:i w:val="1"/>
          <w:iCs w:val="1"/>
        </w:rPr>
        <w:t xml:space="preserve">Missile. Le journal des Têtes chercheuses</w:t>
      </w:r>
      <w:r>
        <w:rPr/>
        <w:t xml:space="preserve">, n°6 « Re:Tr: Répondre/Transférer », p. 32-36</w:t>
      </w:r>
    </w:p>
    <w:p>
      <w:pPr/>
      <w:r>
        <w:rPr/>
        <w:t xml:space="preserve">Version numérique disponible sur le carnet Hypothèses de l’association des Têtes chercheuses, </w:t>
      </w:r>
      <w:hyperlink r:id="rId13" w:history="1">
        <w:r>
          <w:rPr>
            <w:color w:val="#410a8c"/>
            <w:u w:val="single"/>
          </w:rPr>
          <w:t xml:space="preserve">https://teteschercheuses.hypotheses.org</w:t>
        </w:r>
      </w:hyperlink>
    </w:p>
    <w:p>
      <w:pPr/>
      <w:r>
        <w:rPr/>
        <w:t xml:space="preserve">Lyon</w:t>
      </w:r>
    </w:p>
    <w:p>
      <w:pPr/>
      <w:r>
        <w:rPr/>
        <w:t xml:space="preserve">**Activités complémentaires de recherche****Janvier 2019-2021**</w:t>
      </w:r>
    </w:p>
    <w:p>
      <w:pPr/>
      <w:r>
        <w:rPr/>
        <w:t xml:space="preserve">Membre du Laboratoire Junior TANTALE (Transgression dans l’ANTiquité : Approches des Limites et des Ecarts), ENS de Lyon, </w:t>
      </w:r>
      <w:hyperlink r:id="rId14" w:history="1">
        <w:r>
          <w:rPr>
            <w:color w:val="#410a8c"/>
            <w:u w:val="single"/>
          </w:rPr>
          <w:t xml:space="preserve">https://tantale.hypotheses.org</w:t>
        </w:r>
      </w:hyperlink>
    </w:p>
    <w:p>
      <w:pPr/>
      <w:r>
        <w:rPr/>
        <w:t xml:space="preserve">Lyon</w:t>
      </w:r>
    </w:p>
    <w:p>
      <w:pPr/>
      <w:r>
        <w:rPr/>
        <w:t xml:space="preserve">**- 27 mai 2019**</w:t>
      </w:r>
    </w:p>
    <w:p>
      <w:pPr/>
      <w:r>
        <w:rPr/>
        <w:t xml:space="preserve">En charge de l’organisation de la première Journée d’études « Définir la transgression : des sciences sociales aux sciences de l’Antiquité », ENS de Lyon</w:t>
      </w:r>
    </w:p>
    <w:p>
      <w:pPr/>
      <w:r>
        <w:rPr/>
        <w:t xml:space="preserve">  **2018-2020**</w:t>
      </w:r>
    </w:p>
    <w:p>
      <w:pPr/>
      <w:r>
        <w:rPr/>
        <w:t xml:space="preserve">Représentante des étudiants de troisième cycle à la Commission de la Recherche du Conseil Académique de l'Université de Franche-Comté</w:t>
      </w:r>
    </w:p>
    <w:p>
      <w:pPr/>
      <w:r>
        <w:rPr/>
        <w:t xml:space="preserve">Besançon</w:t>
      </w:r>
    </w:p>
    <w:p>
      <w:pPr/>
      <w:r>
        <w:rPr/>
        <w:t xml:space="preserve">**ACTIVITÉS D’ENSEIGNEMENT : Chargée de cours du département de Lettres classiques, UFR SLHS, Université de Franche-Comté, Besançon****2022**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Grec – niveau 3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**2021**</w:t>
      </w:r>
    </w:p>
    <w:p>
      <w:pPr/>
      <w:r>
        <w:rPr/>
        <w:t xml:space="preserve">Licence L3</w:t>
      </w:r>
    </w:p>
    <w:p>
      <w:pPr/>
      <w:r>
        <w:rPr/>
        <w:t xml:space="preserve">UEL</w:t>
      </w:r>
    </w:p>
    <w:p>
      <w:pPr/>
      <w:r>
        <w:rPr/>
        <w:t xml:space="preserve">Grec – niveau 4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**2021**</w:t>
      </w:r>
    </w:p>
    <w:p>
      <w:pPr/>
      <w:r>
        <w:rPr/>
        <w:t xml:space="preserve">Licence L2</w:t>
      </w:r>
    </w:p>
    <w:p>
      <w:pPr/>
      <w:r>
        <w:rPr/>
        <w:t xml:space="preserve">Lettres classiques</w:t>
      </w:r>
    </w:p>
    <w:p>
      <w:pPr/>
      <w:r>
        <w:rPr/>
        <w:t xml:space="preserve">Prépro – Projet tuteure</w:t>
      </w:r>
    </w:p>
    <w:p>
      <w:pPr/>
      <w:r>
        <w:rPr/>
        <w:t xml:space="preserve">« L’enseignement des langues anciennes dans le secondaire : outils et mise en pratique »</w:t>
      </w:r>
    </w:p>
    <w:p>
      <w:pPr/>
      <w:r>
        <w:rPr/>
        <w:t xml:space="preserve">TD</w:t>
      </w:r>
    </w:p>
    <w:p>
      <w:pPr/>
      <w:r>
        <w:rPr/>
        <w:t xml:space="preserve">9h</w:t>
      </w:r>
    </w:p>
    <w:p>
      <w:pPr/>
      <w:r>
        <w:rPr/>
        <w:t xml:space="preserve">**2021**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Grec – niveau 3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**2020**</w:t>
      </w:r>
    </w:p>
    <w:p>
      <w:pPr/>
      <w:r>
        <w:rPr/>
        <w:t xml:space="preserve">Licence L3</w:t>
      </w:r>
    </w:p>
    <w:p>
      <w:pPr/>
      <w:r>
        <w:rPr/>
        <w:t xml:space="preserve">UEL</w:t>
      </w:r>
    </w:p>
    <w:p>
      <w:pPr/>
      <w:r>
        <w:rPr/>
        <w:t xml:space="preserve">Grec – niveau 4</w:t>
      </w:r>
    </w:p>
    <w:p>
      <w:pPr/>
      <w:r>
        <w:rPr/>
        <w:t xml:space="preserve">Grammaire et version grecque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**2018**</w:t>
      </w:r>
    </w:p>
    <w:p>
      <w:pPr/>
      <w:r>
        <w:rPr/>
        <w:t xml:space="preserve">Licence L2</w:t>
      </w:r>
    </w:p>
    <w:p>
      <w:pPr/>
      <w:r>
        <w:rPr/>
        <w:t xml:space="preserve">Lettres classiques</w:t>
      </w:r>
    </w:p>
    <w:p>
      <w:pPr/>
      <w:r>
        <w:rPr/>
        <w:t xml:space="preserve">Formation et expression dans les mondes grec et romain</w:t>
      </w:r>
    </w:p>
    <w:p>
      <w:pPr/>
      <w:r>
        <w:rPr/>
        <w:t xml:space="preserve">« La formation de l’orateur romain »</w:t>
      </w:r>
    </w:p>
    <w:p>
      <w:pPr/>
      <w:r>
        <w:rPr/>
        <w:t xml:space="preserve">Etude et commentaire d’un groupement de textes extraits de l’</w:t>
      </w:r>
      <w:r>
        <w:rPr>
          <w:i w:val="1"/>
          <w:iCs w:val="1"/>
        </w:rPr>
        <w:t xml:space="preserve">Institution oratoire</w:t>
      </w:r>
      <w:r>
        <w:rPr/>
        <w:t xml:space="preserve"> de Quintilien</w:t>
      </w:r>
    </w:p>
    <w:p>
      <w:pPr/>
      <w:r>
        <w:rPr/>
        <w:t xml:space="preserve">TD</w:t>
      </w:r>
    </w:p>
    <w:p>
      <w:pPr/>
      <w:r>
        <w:rPr/>
        <w:t xml:space="preserve">4h</w:t>
      </w:r>
    </w:p>
    <w:p>
      <w:pPr/>
      <w:r>
        <w:rPr/>
        <w:t xml:space="preserve">**2018**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Latin – niveau 3</w:t>
      </w:r>
    </w:p>
    <w:p>
      <w:pPr/>
      <w:r>
        <w:rPr/>
        <w:t xml:space="preserve">Grammaire et version latine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**2018**</w:t>
      </w:r>
    </w:p>
    <w:p>
      <w:pPr/>
      <w:r>
        <w:rPr/>
        <w:t xml:space="preserve">Licence L3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initiation à la version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**2018**</w:t>
      </w:r>
    </w:p>
    <w:p>
      <w:pPr/>
      <w:r>
        <w:rPr/>
        <w:t xml:space="preserve">Licence L3</w:t>
      </w:r>
    </w:p>
    <w:p>
      <w:pPr/>
      <w:r>
        <w:rPr/>
        <w:t xml:space="preserve">UEL</w:t>
      </w:r>
    </w:p>
    <w:p>
      <w:pPr/>
      <w:r>
        <w:rPr/>
        <w:t xml:space="preserve">Latin – niveau 5</w:t>
      </w:r>
    </w:p>
    <w:p>
      <w:pPr/>
      <w:r>
        <w:rPr/>
        <w:t xml:space="preserve">Grammaire et version latine</w:t>
      </w:r>
    </w:p>
    <w:p>
      <w:pPr/>
      <w:r>
        <w:rPr/>
        <w:t xml:space="preserve">TD</w:t>
      </w:r>
    </w:p>
    <w:p>
      <w:pPr/>
      <w:r>
        <w:rPr/>
        <w:t xml:space="preserve">24h</w:t>
      </w:r>
    </w:p>
    <w:p>
      <w:pPr/>
      <w:r>
        <w:rPr/>
        <w:t xml:space="preserve">**2017**</w:t>
      </w:r>
    </w:p>
    <w:p>
      <w:pPr/>
      <w:r>
        <w:rPr/>
        <w:t xml:space="preserve">Licence L1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découverte de la littérature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**2017**</w:t>
      </w:r>
    </w:p>
    <w:p>
      <w:pPr/>
      <w:r>
        <w:rPr/>
        <w:t xml:space="preserve">Licence L2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découverte de la littérature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**2017**</w:t>
      </w:r>
    </w:p>
    <w:p>
      <w:pPr/>
      <w:r>
        <w:rPr/>
        <w:t xml:space="preserve">Licence L2</w:t>
      </w:r>
    </w:p>
    <w:p>
      <w:pPr/>
      <w:r>
        <w:rPr/>
        <w:t xml:space="preserve">UEL</w:t>
      </w:r>
    </w:p>
    <w:p>
      <w:pPr/>
      <w:r>
        <w:rPr/>
        <w:t xml:space="preserve">Latin – niveau 4</w:t>
      </w:r>
    </w:p>
    <w:p>
      <w:pPr/>
      <w:r>
        <w:rPr/>
        <w:t xml:space="preserve">Grammaire et version latine</w:t>
      </w:r>
    </w:p>
    <w:p>
      <w:pPr/>
      <w:r>
        <w:rPr/>
        <w:t xml:space="preserve">TD</w:t>
      </w:r>
    </w:p>
    <w:p>
      <w:pPr/>
      <w:r>
        <w:rPr/>
        <w:t xml:space="preserve">18h</w:t>
      </w:r>
    </w:p>
    <w:p>
      <w:pPr/>
      <w:r>
        <w:rPr/>
        <w:t xml:space="preserve">**2017**</w:t>
      </w:r>
    </w:p>
    <w:p>
      <w:pPr/>
      <w:r>
        <w:rPr/>
        <w:t xml:space="preserve">Licence L3</w:t>
      </w:r>
    </w:p>
    <w:p>
      <w:pPr/>
      <w:r>
        <w:rPr/>
        <w:t xml:space="preserve">Lettres classiques</w:t>
      </w:r>
    </w:p>
    <w:p>
      <w:pPr/>
      <w:r>
        <w:rPr/>
        <w:t xml:space="preserve">Les grands textes antiques</w:t>
      </w:r>
    </w:p>
    <w:p>
      <w:pPr/>
      <w:r>
        <w:rPr/>
        <w:t xml:space="preserve">« Le stoïcisme dans la littérature latine »</w:t>
      </w:r>
    </w:p>
    <w:p>
      <w:pPr/>
      <w:r>
        <w:rPr/>
        <w:t xml:space="preserve">Histoire des idées, étude et commentaire d’un groupement de textes de Sénèque, Perse et Lucain</w:t>
      </w:r>
    </w:p>
    <w:p>
      <w:pPr/>
      <w:r>
        <w:rPr/>
        <w:t xml:space="preserve">TD</w:t>
      </w:r>
    </w:p>
    <w:p>
      <w:pPr/>
      <w:r>
        <w:rPr/>
        <w:t xml:space="preserve">10h</w:t>
      </w:r>
    </w:p>
    <w:p>
      <w:pPr/>
      <w:r>
        <w:rPr/>
        <w:t xml:space="preserve">**2016**</w:t>
      </w:r>
    </w:p>
    <w:p>
      <w:pPr/>
      <w:r>
        <w:rPr/>
        <w:t xml:space="preserve">Licence L3</w:t>
      </w:r>
    </w:p>
    <w:p>
      <w:pPr/>
      <w:r>
        <w:rPr/>
        <w:t xml:space="preserve">Lettres modernes</w:t>
      </w:r>
    </w:p>
    <w:p>
      <w:pPr/>
      <w:r>
        <w:rPr/>
        <w:t xml:space="preserve">Latin initiation</w:t>
      </w:r>
    </w:p>
    <w:p>
      <w:pPr/>
      <w:r>
        <w:rPr/>
        <w:t xml:space="preserve">Grammaire et initiation à la version latine</w:t>
      </w:r>
    </w:p>
    <w:p>
      <w:pPr/>
      <w:r>
        <w:rPr/>
        <w:t xml:space="preserve">TD</w:t>
      </w:r>
    </w:p>
    <w:p>
      <w:pPr/>
      <w:r>
        <w:rPr/>
        <w:t xml:space="preserve">12h</w:t>
      </w:r>
    </w:p>
    <w:p>
      <w:pPr/>
      <w:r>
        <w:rPr/>
        <w:t xml:space="preserve">**LANGUES ÉTRANGÈRES :**</w:t>
      </w:r>
    </w:p>
    <w:p>
      <w:pPr/>
      <w:r>
        <w:rPr/>
        <w:t xml:space="preserve">- Grec ancien, compétence professionnelle</w:t>
      </w:r>
    </w:p>
    <w:p>
      <w:pPr/>
      <w:r>
        <w:rPr/>
        <w:t xml:space="preserve">- Latin, compétence professionnelle</w:t>
      </w:r>
    </w:p>
    <w:p>
      <w:pPr/>
      <w:r>
        <w:rPr/>
        <w:t xml:space="preserve">- Anglais, compétence professionnelle</w:t>
      </w:r>
    </w:p>
    <w:p>
      <w:pPr/>
      <w:r>
        <w:rPr/>
        <w:t xml:space="preserve">- Allemand, niveau C1</w:t>
      </w:r>
    </w:p>
    <w:p>
      <w:pPr/>
      <w:r>
        <w:rPr/>
        <w:t xml:space="preserve">- Italien, niveau débutant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Euripide héritier d’Eschyle : transfert parodique du motif de la reconnaissance dans l’Électre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: dialogue entre le théâtre et la πόλις dans l'Ion d'Euripide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politique. Nouvelles lectures d'Euripide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Métathéâtre et innovation dramaturgique : étude des scènes de reconnaissance dans les tragédies d’Euripide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Theatre and Metatheatre: definitions, problems, limits</w:t>
            </w:r>
            <w:r>
              <w:rPr/>
              <w:t xml:space="preserve">, Nov 2018,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discontinuité dans la reconnaissance de l’Iphigénie en Tauride : une temporalité dramatique singulière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Metageitnia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‘Metatheatre and Dramaturgical Innovation: A Study of Recognition Scenes in Euripides’ Tragedies Electra, Helen, Iphigenia in Tauris, and Ion’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and Metatheatre</w:t>
            </w:r>
            <w:r>
              <w:rPr/>
              <w:t xml:space="preserve">, De Gruyter, pp.153-176,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⟨10.1515/9783110716559-008⟩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hal-03523118v1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D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ruch" TargetMode="External"/><Relationship Id="rId8" Type="http://schemas.openxmlformats.org/officeDocument/2006/relationships/hyperlink" Target="https://orcid.org/0000-0003-4212-2535" TargetMode="External"/><Relationship Id="rId9" Type="http://schemas.openxmlformats.org/officeDocument/2006/relationships/hyperlink" Target="mailto:emilie.ruch@univ-fcomte.fr" TargetMode="External"/><Relationship Id="rId10" Type="http://schemas.openxmlformats.org/officeDocument/2006/relationships/hyperlink" Target="mailto:emilie.ruch@ac-reims.fr" TargetMode="External"/><Relationship Id="rId11" Type="http://schemas.openxmlformats.org/officeDocument/2006/relationships/hyperlink" Target="https://ista.univ-fcomte.fr/" TargetMode="External"/><Relationship Id="rId12" Type="http://schemas.openxmlformats.org/officeDocument/2006/relationships/hyperlink" Target="https://doi.org/10.1515/9783110716559-008" TargetMode="External"/><Relationship Id="rId13" Type="http://schemas.openxmlformats.org/officeDocument/2006/relationships/hyperlink" Target="https://teteschercheuses.hypotheses.org/missile-le-journal-des-tetes-chercheuses/missile-n6-retr-repondre-transferer/missile-n6-retr-repondre-transferer-au-format-pdf" TargetMode="External"/><Relationship Id="rId14" Type="http://schemas.openxmlformats.org/officeDocument/2006/relationships/hyperlink" Target="https://tantale.hypotheses.org/" TargetMode="External"/><Relationship Id="rId15" Type="http://schemas.openxmlformats.org/officeDocument/2006/relationships/hyperlink" Target="https://hal.science/hal-02045806v1" TargetMode="External"/><Relationship Id="rId16" Type="http://schemas.openxmlformats.org/officeDocument/2006/relationships/hyperlink" Target="https://hal.science/search/index/?q=*&amp;authFullName_s=Emilie Ruch" TargetMode="External"/><Relationship Id="rId17" Type="http://schemas.openxmlformats.org/officeDocument/2006/relationships/hyperlink" Target="https://hal.science/hal-02378203v1" TargetMode="External"/><Relationship Id="rId18" Type="http://schemas.openxmlformats.org/officeDocument/2006/relationships/hyperlink" Target="https://hal.science/hal-01972127v1" TargetMode="External"/><Relationship Id="rId19" Type="http://schemas.openxmlformats.org/officeDocument/2006/relationships/hyperlink" Target="https://hal.science/hal-01972123v1" TargetMode="External"/><Relationship Id="rId20" Type="http://schemas.openxmlformats.org/officeDocument/2006/relationships/hyperlink" Target="https://hal.science/hal-03523118v1" TargetMode="External"/><Relationship Id="rId21" Type="http://schemas.openxmlformats.org/officeDocument/2006/relationships/hyperlink" Target="https://dx.doi.org/10.1515/9783110716559-00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Ruch</dc:title>
  <dc:description>CV</dc:description>
  <dc:subject/>
  <cp:keywords/>
  <cp:category/>
  <cp:lastModifiedBy/>
  <dcterms:created xsi:type="dcterms:W3CDTF">2026-05-24T17:23:46+02:00</dcterms:created>
  <dcterms:modified xsi:type="dcterms:W3CDTF">2026-05-24T17:23:46+02:00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