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 Fayard </w:t></w:r><w:r><w:rPr><w:color w:val="641e6e"/></w:rPr><w:t xml:space="preserve">ATER en Langue et littérature du XVIe siècle, Université Grenoble-Alpes, UMR 5316 Litt&Arts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emma-fayard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0009-0003-2215-3489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258952253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5164418757220231328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0000000505978750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CV</w:t></w:r></w:p><w:p><w:pPr/><w:r><w:rPr><w:b w:val="1"/><w:bCs w:val="1"/></w:rPr><w:t xml:space="preserve">Titres et diplômes</w:t></w:r><w:br/><w:r><w:rPr><w:b w:val="1"/><w:bCs w:val="1"/></w:rPr><w:t xml:space="preserve">2018-2023</w:t></w:r><w:r><w:rPr/><w:t xml:space="preserve">	Thèse de doctorat en Langue française :  « Une Muse diserte. Copia et pertinence dans les Œuvres de Ronsard » (Sorbonne Université), sous la dir. de Mme A.-P. Pouey-Mounou.</w:t></w:r><w:br/><w:r><w:rPr/><w:t xml:space="preserve">• Membres du jury : Nathalie Dauvois (PR émérite, Sorbonne-Nouvelle), Virginie Leroux (Directrice d’études, EPHE), Stéphane Macé (PR, Université Grenoble-Alpes, président), François Rouget (Professor, Queen’s University, Canada, rapporteur), Tristan Vigliano (PR, Université Aix-Marseille, rapporteur).</w:t></w:r><w:br/><w:r><w:rPr><w:b w:val="1"/><w:bCs w:val="1"/></w:rPr><w:t xml:space="preserve">2018</w:t></w:r><w:r><w:rPr/><w:t xml:space="preserve">	Agrégation externe de Lettres modernes.</w:t></w:r><w:br/><w:r><w:rPr><w:b w:val="1"/><w:bCs w:val="1"/></w:rPr><w:t xml:space="preserve">2015-2017</w:t></w:r><w:r><w:rPr/><w:t xml:space="preserve">	Master Recherche mention Littérature, Philologie, Linguistique, spécialité « De la Renaissance aux Lumières », co-habilité ENS-Ulm - Paris III - Paris IV, mention Très Bien (jury composé de Mmes I. Pantin et A.-P. Pouey-Mounou).</w:t></w:r></w:p><w:p><w:pPr/><w:r><w:rPr><w:b w:val="1"/><w:bCs w:val="1"/></w:rPr><w:t xml:space="preserve">Parcours professionnel</w:t></w:r><w:br/><w:r><w:rPr><w:b w:val="1"/><w:bCs w:val="1"/></w:rPr><w:t xml:space="preserve">2024-2025</w:t></w:r><w:r><w:rPr/><w:t xml:space="preserve"> ATER à Aix-Marseille Université (CIELAM, UR 4235)</w:t></w:r><w:br/><w:r><w:rPr><w:b w:val="1"/><w:bCs w:val="1"/></w:rPr><w:t xml:space="preserve">2023-2024</w:t></w:r><w:r><w:rPr/><w:t xml:space="preserve"> ATER à l'Université Gustave-Eiffel (EA 4120 LISAA)</w:t></w:r><w:br/><w:r><w:rPr><w:b w:val="1"/><w:bCs w:val="1"/></w:rPr><w:t xml:space="preserve">2022-2023</w:t></w:r><w:r><w:rPr/><w:t xml:space="preserve">	ATER à l’Université Paris-8 - Vincennes-Saint-Denis (UR « Fabrique du littéraire »)</w:t></w:r><w:br/><w:r><w:rPr><w:b w:val="1"/><w:bCs w:val="1"/></w:rPr><w:t xml:space="preserve">2022</w:t></w:r><w:r><w:rPr/><w:t xml:space="preserve">	Enseignante vacataire à l’Université Polytechnique des Hauts-de-France</w:t></w:r><w:br/><w:r><w:rPr><w:b w:val="1"/><w:bCs w:val="1"/></w:rPr><w:t xml:space="preserve">2018-2022</w:t></w:r><w:r><w:rPr/><w:t xml:space="preserve">	Contrat doctoral en Langue française (Sorbonne Université, ED 433 « Concepts et langages », UFR de Langue française, UR 4509 STIH « Sens, textes, informatique, histoire »).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RonsardGPT&amp;quot; : usages critiques et pédagogiques des IA génératives en stylistique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Revue des amis de Ronsard</w:t></w:r><w:r><w:rPr/><w:t xml:space="preserve">, 2025, XXXVIII, pp. 1-30</w:t></w:r></w:p><w:p><w:pPr/><w:r><w:rPr/><w:t xml:space="preserve">Article dans une revue</w:t></w:r></w:p><w:p><w:pPr/><w:hyperlink r:id="rId12" w:history="1"><w:r><w:rPr><w:color w:val="#410a8c"/><w:u w:val="single"/></w:rPr><w:t xml:space="preserve">hal-05591136v1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sens de la formule. Expression formulaire et création poétique dans l'écriture ronsardienne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Revue des amis de Ronsard</w:t></w:r><w:r><w:rPr/><w:t xml:space="preserve">, 2024, XXXVII, pp.25-48</w:t></w:r></w:p><w:p><w:pPr/><w:r><w:rPr/><w:t xml:space="preserve">Article dans une revue</w:t></w:r></w:p><w:p><w:pPr/><w:hyperlink r:id="rId14" w:history="1"><w:r><w:rPr><w:color w:val="#410a8c"/><w:u w:val="single"/></w:rPr><w:t xml:space="preserve">hal-04903356v1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copia : état des lieux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Camenae</w:t></w:r><w:r><w:rPr/><w:t xml:space="preserve">, 2022, Copia : théories et pratiques, 28</w:t></w:r></w:p><w:p><w:pPr/><w:r><w:rPr/><w:t xml:space="preserve">Article dans une revue</w:t></w:r></w:p><w:p><w:pPr/><w:hyperlink r:id="rId15" w:history="1"><w:r><w:rPr><w:color w:val="#410a8c"/><w:u w:val="single"/></w:rPr><w:t xml:space="preserve">hal-03909261v1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François Rouget, Ronsard et la fabrique des Poëmes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Bibliothèque d'Humanisme et Renaissance</w:t></w:r><w:r><w:rPr/><w:t xml:space="preserve">, 2021, LXXXIII-I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hal-03909281v1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stratégie de la convenance. Variations énonciatives du Discours à la Reine de Ronsard à sa Continuation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Réforme, Humanisme, Renaissance</w:t></w:r><w:r><w:rPr/><w:t xml:space="preserve">, 2020, 2020/2 (91), p. 101-114. </w:t></w:r><w:hyperlink r:id="rId18" w:history="1"><w:r><w:rPr><w:color w:val="#410a8c"/><w:u w:val="single"/></w:rPr><w:t xml:space="preserve">⟨10.3917/rhren.091.0101⟩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hal-03909248v1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rhétorique de l'expansion dans les Odes : l'exemple de l'Avantvenue du Printemps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L'Année Ronsardienne</w:t></w:r><w:r><w:rPr/><w:t xml:space="preserve">, 2020, 2</w:t></w:r></w:p><w:p><w:pPr/><w:r><w:rPr/><w:t xml:space="preserve">Article dans une revue</w:t></w:r></w:p><w:p><w:pPr/><w:hyperlink r:id="rId19" w:history="1"><w:r><w:rPr><w:color w:val="#410a8c"/><w:u w:val="single"/></w:rPr><w:t xml:space="preserve">hal-03909243v1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 Bartas, Ronsard et le modèle de Politien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Camenae</w:t></w:r><w:r><w:rPr/><w:t xml:space="preserve">, 2018, La réception d'Ange Politien en France au XVIe siècle, 22</w:t></w:r></w:p><w:p><w:pPr/><w:r><w:rPr/><w:t xml:space="preserve">Article dans une revue</w:t></w:r></w:p><w:p><w:pPr/><w:hyperlink r:id="rId20" w:history="1"><w:r><w:rPr><w:color w:val="#410a8c"/><w:u w:val="single"/></w:rPr><w:t xml:space="preserve">hal-03909230v1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Désigner, définir, appeler : les fonctions du &amp;quot;nom&amp;quot; dans les Hymnes de Ronsard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Revue d'histoire littéraire de la France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hal-03909222v1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Copia : théories et pratiques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Camenae</w:t></w:r><w:r><w:rPr/><w:t xml:space="preserve">, 2022</w:t></w:r></w:p><w:p><w:pPr/><w:r><w:rPr/><w:t xml:space="preserve">N°spécial de revue/special issue</w:t></w:r></w:p><w:p><w:pPr/><w:hyperlink r:id="rId22" w:history="1"><w:r><w:rPr><w:color w:val="#410a8c"/><w:u w:val="single"/></w:rPr><w:t xml:space="preserve">hal-03909356v1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De l'anamorphose. Fonctions poétiques de l'ekphrasis architecturale dans le &amp;quot;Temple du Connestable, et des Chastillons&amp;quot; de Ronsard (1555)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Actes du colloque international "L'ekphrasis architecturale dans la littérature du XVIe siècle en France", dir. Aya Iwashita et Anne-Pascale Pouey-Mounou</w:t></w:r><w:r><w:rPr/><w:t xml:space="preserve">, Classiques Garnier, A paraître</w:t></w:r></w:p><w:p><w:pPr/><w:r><w:rPr/><w:t xml:space="preserve">Chapitre d'ouvrage</w:t></w:r></w:p><w:p><w:pPr/><w:hyperlink r:id="rId23" w:history="1"><w:r><w:rPr><w:color w:val="#410a8c"/><w:u w:val="single"/></w:rPr><w:t xml:space="preserve">hal-05001791v1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Désamour de Cassandre. Ronsard et la rhétorique de la restriction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Actes du colloque international "Lire et relire Ronsard aujourd'hui", dir. J. Gœury, A. Lionetto, J.-C. Monferran, A.P. Pouey-Mounou et C. Trotot</w:t></w:r><w:r><w:rPr/><w:t xml:space="preserve">, Droz, In press</w:t></w:r></w:p><w:p><w:pPr/><w:r><w:rPr/><w:t xml:space="preserve">Chapitre d'ouvrage</w:t></w:r></w:p><w:p><w:pPr/><w:hyperlink r:id="rId24" w:history="1"><w:r><w:rPr><w:color w:val="#410a8c"/><w:u w:val="single"/></w:rPr><w:t xml:space="preserve">hal-05001795v1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Aultres croissoient en matiere de couilles : sur quelques excroissances monstrueuses du langage rabelaisien</w:t></w:r></w:hyperlink></w:p><w:p><w:pPr/><w:hyperlink r:id="rId13" w:history="1"><w:r><w:rPr><w:color w:val="#410a8c"/><w:u w:val="single"/></w:rPr><w:t xml:space="preserve">Emma Fayard</w:t></w:r></w:hyperlink></w:p><w:p><w:pPr/><w:r><w:rPr/><w:t xml:space="preserve">Edoardo Cagnan; Sandra Poujat. </w:t></w:r><w:r><w:rPr><w:i w:val="1"/><w:iCs w:val="1"/></w:rPr><w:t xml:space="preserve">Styles, genres, auteurs. 22, Chrétien de Troyes, Rabelais, Deshoulières, Lesage, Duras, Roubaud</w:t></w:r><w:r><w:rPr/><w:t xml:space="preserve">, Sorbonne Université Presses, pp.51-66, 2025, Travaux de stylistique et de linguistique françaises. Bibliothèque des styles, 979-10-231-4023-1</w:t></w:r></w:p><w:p><w:pPr/><w:r><w:rPr/><w:t xml:space="preserve">Chapitre d'ouvrage</w:t></w:r></w:p><w:p><w:pPr/><w:hyperlink r:id="rId25" w:history="1"><w:r><w:rPr><w:color w:val="#410a8c"/><w:u w:val="single"/></w:rPr><w:t xml:space="preserve">hal-05371633v1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reflet et l'écho. Répétitions et métamorphoses dans le Bocage de Ronsard (1554)</w:t></w:r></w:hyperlink></w:p><w:p><w:pPr/><w:hyperlink r:id="rId13" w:history="1"><w:r><w:rPr><w:color w:val="#410a8c"/><w:u w:val="single"/></w:rPr><w:t xml:space="preserve">Emma Fayard</w:t></w:r></w:hyperlink></w:p><w:p><w:pPr/><w:r><w:rPr/><w:t xml:space="preserve">Adèle Payen de La Garanderie. </w:t></w:r><w:r><w:rPr><w:i w:val="1"/><w:iCs w:val="1"/></w:rPr><w:t xml:space="preserve">Figures de la répétition dans la poésie et le théâtre de la Renaissance</w:t></w:r><w:r><w:rPr/><w:t xml:space="preserve">, Classiques Garnier, p. 141-156, 2024</w:t></w:r></w:p><w:p><w:pPr/><w:r><w:rPr/><w:t xml:space="preserve">Chapitre d'ouvrage</w:t></w:r></w:p><w:p><w:pPr/><w:hyperlink r:id="rId26" w:history="1"><w:r><w:rPr><w:color w:val="#410a8c"/><w:u w:val="single"/></w:rPr><w:t xml:space="preserve">hal-03909323v1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langue si copieuse et belle&amp;quot; : la copia paradoxale des Regrets</w:t></w:r></w:hyperlink></w:p><w:p><w:pPr/><w:hyperlink r:id="rId13" w:history="1"><w:r><w:rPr><w:color w:val="#410a8c"/><w:u w:val="single"/></w:rPr><w:t xml:space="preserve">Emma Fayard</w:t></w:r></w:hyperlink></w:p><w:p><w:pPr/><w:r><w:rPr/><w:t xml:space="preserve">Adeline Lionetto; François Rouget. </w:t></w:r><w:r><w:rPr><w:i w:val="1"/><w:iCs w:val="1"/></w:rPr><w:t xml:space="preserve">Joachim Du Bellay, poète bifrons. Actes du colloque international de Sorbonne Université (14-15 octobre 2022)</w:t></w:r><w:r><w:rPr/><w:t xml:space="preserve">, Droz, p. 45-61, 2023, 978-2-600-06466-8</w:t></w:r></w:p><w:p><w:pPr/><w:r><w:rPr/><w:t xml:space="preserve">Chapitre d'ouvrage</w:t></w:r></w:p><w:p><w:pPr/><w:hyperlink r:id="rId27" w:history="1"><w:r><w:rPr><w:color w:val="#410a8c"/><w:u w:val="single"/></w:rPr><w:t xml:space="preserve">hal-03909344v1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Ubi uber, ibi tuber&amp;quot; ? Sur la nécessité de l'amplification dans l'Hymne d'Henri II de Ronsard</w:t></w:r></w:hyperlink></w:p><w:p><w:pPr/><w:hyperlink r:id="rId13" w:history="1"><w:r><w:rPr><w:color w:val="#410a8c"/><w:u w:val="single"/></w:rPr><w:t xml:space="preserve">Emma Fayard</w:t></w:r></w:hyperlink></w:p><w:p><w:pPr/><w:r><w:rPr/><w:t xml:space="preserve">Delphine Amstutz; Emmanuel Bury; Françoise Poulet. </w:t></w:r><w:r><w:rPr><w:i w:val="1"/><w:iCs w:val="1"/></w:rPr><w:t xml:space="preserve">Usages de l'éloge (XVIe-XVIIIe siècles)</w:t></w:r><w:r><w:rPr/><w:t xml:space="preserve">, Classiques Garnier, A paraître</w:t></w:r></w:p><w:p><w:pPr/><w:r><w:rPr/><w:t xml:space="preserve">Chapitre d'ouvrage</w:t></w:r></w:p><w:p><w:pPr/><w:hyperlink r:id="rId28" w:history="1"><w:r><w:rPr><w:color w:val="#410a8c"/><w:u w:val="single"/></w:rPr><w:t xml:space="preserve">hal-03909335v1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L'échec de la rhétorique : copia et efficacité dans deux &amp;quot;Harangues&amp;quot; de Gargantua</w:t></w:r></w:hyperlink></w:p><w:p><w:pPr/><w:hyperlink r:id="rId13" w:history="1"><w:r><w:rPr><w:color w:val="#410a8c"/><w:u w:val="single"/></w:rPr><w:t xml:space="preserve">Emma Fayard</w:t></w:r></w:hyperlink></w:p><w:p><w:pPr/><w:r><w:rPr/><w:t xml:space="preserve">Delphine Pasques; Anne-Pascale Pouey-Mounou. </w:t></w:r><w:r><w:rPr><w:i w:val="1"/><w:iCs w:val="1"/></w:rPr><w:t xml:space="preserve">Rabelais / Fischart : approches linguistiques contrastives</w:t></w:r><w:r><w:rPr/><w:t xml:space="preserve">, Droz, A paraître</w:t></w:r></w:p><w:p><w:pPr/><w:r><w:rPr/><w:t xml:space="preserve">Chapitre d'ouvrage</w:t></w:r></w:p><w:p><w:pPr/><w:hyperlink r:id="rId29" w:history="1"><w:r><w:rPr><w:color w:val="#410a8c"/><w:u w:val="single"/></w:rPr><w:t xml:space="preserve">hal-03909313v1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Stylistique</w:t></w:r></w:hyperlink></w:p><w:p><w:pPr/><w:hyperlink r:id="rId13" w:history="1"><w:r><w:rPr><w:color w:val="#410a8c"/><w:u w:val="single"/></w:rPr><w:t xml:space="preserve">Emma Fayard</w:t></w:r></w:hyperlink></w:p><w:p><w:pPr/><w:r><w:rPr><w:i w:val="1"/><w:iCs w:val="1"/></w:rPr><w:t xml:space="preserve">Du Bellay. Les Regrets, Les Antiquités de Rome, Le Songe</w:t></w:r><w:r><w:rPr/><w:t xml:space="preserve">, Atlande, 2021, Clefs Concours XVIe, 9782350307534</w:t></w:r></w:p><w:p><w:pPr/><w:r><w:rPr/><w:t xml:space="preserve">Chapitre d'ouvrage</w:t></w:r></w:p><w:p><w:pPr/><w:hyperlink r:id="rId30" w:history="1"><w:r><w:rPr><w:color w:val="#410a8c"/><w:u w:val="single"/></w:rPr><w:t xml:space="preserve">hal-03909275v1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7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fayard" TargetMode="External"/><Relationship Id="rId8" Type="http://schemas.openxmlformats.org/officeDocument/2006/relationships/hyperlink" Target="https://orcid.org/0009-0003-2215-3489" TargetMode="External"/><Relationship Id="rId9" Type="http://schemas.openxmlformats.org/officeDocument/2006/relationships/hyperlink" Target="https://www.idref.fr/258952253" TargetMode="External"/><Relationship Id="rId10" Type="http://schemas.openxmlformats.org/officeDocument/2006/relationships/hyperlink" Target="https://viaf.org/viaf/5164418757220231328" TargetMode="External"/><Relationship Id="rId11" Type="http://schemas.openxmlformats.org/officeDocument/2006/relationships/hyperlink" Target="http://isni.org/isni/0000000505978750" TargetMode="External"/><Relationship Id="rId12" Type="http://schemas.openxmlformats.org/officeDocument/2006/relationships/hyperlink" Target="https://hal.science/hal-05591136v1" TargetMode="External"/><Relationship Id="rId13" Type="http://schemas.openxmlformats.org/officeDocument/2006/relationships/hyperlink" Target="https://hal.science/search/index/?q=*&amp;authFullName_s=Emma Fayard" TargetMode="External"/><Relationship Id="rId14" Type="http://schemas.openxmlformats.org/officeDocument/2006/relationships/hyperlink" Target="https://hal.science/hal-04903356v1" TargetMode="External"/><Relationship Id="rId15" Type="http://schemas.openxmlformats.org/officeDocument/2006/relationships/hyperlink" Target="https://hal.science/hal-03909261v1" TargetMode="External"/><Relationship Id="rId16" Type="http://schemas.openxmlformats.org/officeDocument/2006/relationships/hyperlink" Target="https://hal.science/hal-03909281v1" TargetMode="External"/><Relationship Id="rId17" Type="http://schemas.openxmlformats.org/officeDocument/2006/relationships/hyperlink" Target="https://hal.science/hal-03909248v1" TargetMode="External"/><Relationship Id="rId18" Type="http://schemas.openxmlformats.org/officeDocument/2006/relationships/hyperlink" Target="https://dx.doi.org/10.3917/rhren.091.0101" TargetMode="External"/><Relationship Id="rId19" Type="http://schemas.openxmlformats.org/officeDocument/2006/relationships/hyperlink" Target="https://hal.science/hal-03909243v1" TargetMode="External"/><Relationship Id="rId20" Type="http://schemas.openxmlformats.org/officeDocument/2006/relationships/hyperlink" Target="https://hal.science/hal-03909230v1" TargetMode="External"/><Relationship Id="rId21" Type="http://schemas.openxmlformats.org/officeDocument/2006/relationships/hyperlink" Target="https://hal.science/hal-03909222v1" TargetMode="External"/><Relationship Id="rId22" Type="http://schemas.openxmlformats.org/officeDocument/2006/relationships/hyperlink" Target="https://hal.science/hal-03909356v1" TargetMode="External"/><Relationship Id="rId23" Type="http://schemas.openxmlformats.org/officeDocument/2006/relationships/hyperlink" Target="https://hal.science/hal-05001791v1" TargetMode="External"/><Relationship Id="rId24" Type="http://schemas.openxmlformats.org/officeDocument/2006/relationships/hyperlink" Target="https://hal.science/hal-05001795v1" TargetMode="External"/><Relationship Id="rId25" Type="http://schemas.openxmlformats.org/officeDocument/2006/relationships/hyperlink" Target="https://hal.science/hal-05371633v1" TargetMode="External"/><Relationship Id="rId26" Type="http://schemas.openxmlformats.org/officeDocument/2006/relationships/hyperlink" Target="https://hal.science/hal-03909323v1" TargetMode="External"/><Relationship Id="rId27" Type="http://schemas.openxmlformats.org/officeDocument/2006/relationships/hyperlink" Target="https://hal.science/hal-03909344v1" TargetMode="External"/><Relationship Id="rId28" Type="http://schemas.openxmlformats.org/officeDocument/2006/relationships/hyperlink" Target="https://hal.science/hal-03909335v1" TargetMode="External"/><Relationship Id="rId29" Type="http://schemas.openxmlformats.org/officeDocument/2006/relationships/hyperlink" Target="https://hal.science/hal-03909313v1" TargetMode="External"/><Relationship Id="rId30" Type="http://schemas.openxmlformats.org/officeDocument/2006/relationships/hyperlink" Target="https://hal.science/hal-0390927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Fayard</dc:title>
  <dc:description>CV</dc:description>
  <dc:subject/>
  <cp:keywords/>
  <cp:category/>
  <cp:lastModifiedBy/>
  <dcterms:created xsi:type="dcterms:W3CDTF">2026-05-04T21:07:07+02:00</dcterms:created>
  <dcterms:modified xsi:type="dcterms:W3CDTF">2026-05-04T21:07:07+02:00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