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Betton </w:t>
      </w:r>
      <w:r>
        <w:rPr>
          <w:color w:val="641e6e"/>
        </w:rPr>
        <w:t xml:space="preserve">Maitre de conférences en sciences de l'éducation et de la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emmanuelle-betton</w:t>
        </w:r>
      </w:hyperlink>
    </w:p>
    <w:p>
      <w:pPr>
        <w:numPr>
          <w:ilvl w:val="0"/>
          <w:numId w:val="1"/>
        </w:numPr>
      </w:pPr>
      <w:r>
        <w:rPr/>
        <w:t xml:space="preserve"> IdRef : </w:t>
      </w:r>
      <w:hyperlink r:id="rId8" w:history="1">
        <w:r>
          <w:rPr>
            <w:color w:val="#410a8c"/>
            <w:u w:val="single"/>
          </w:rPr>
          <w:t xml:space="preserve">061172839</w:t>
        </w:r>
      </w:hyperlink>
    </w:p>
    <w:p>
      <w:pPr>
        <w:numPr>
          <w:ilvl w:val="0"/>
          <w:numId w:val="1"/>
        </w:numPr>
      </w:pPr>
      <w:r>
        <w:rPr/>
        <w:t xml:space="preserve"> VIAF : </w:t>
      </w:r>
      <w:hyperlink r:id="rId9" w:history="1">
        <w:r>
          <w:rPr>
            <w:color w:val="#410a8c"/>
            <w:u w:val="single"/>
          </w:rPr>
          <w:t xml:space="preserve">197023398</w:t>
        </w:r>
      </w:hyperlink>
    </w:p>
    <w:p>
      <w:pPr>
        <w:numPr>
          <w:ilvl w:val="0"/>
          <w:numId w:val="1"/>
        </w:numPr>
      </w:pPr>
      <w:r>
        <w:rPr/>
        <w:t xml:space="preserve"> ISNI : </w:t>
      </w:r>
      <w:hyperlink r:id="rId10" w:history="1">
        <w:r>
          <w:rPr>
            <w:color w:val="#410a8c"/>
            <w:u w:val="single"/>
          </w:rPr>
          <w:t xml:space="preserve">0000000357376079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:Les pratiques pédagogiques en formation d’adultes.Les médiations pédagogiques (par les activités, les techniques, les outils physiques ou numériques, le corps et la voix, la présence et l’attention) en formation présentielle et à distance.L’enjeu de la présence professionnelle en formation selon les environnements (physiques, numériques) et les modalités de formation (synchrones et asynchrones).La multimodalité et les enjeux pédagogiques de l’usage des technologies numériques en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musique, objet médiateur dans la relation thérapeutique</w:t>
              </w:r>
            </w:hyperlink>
          </w:p>
          <w:p>
            <w:pPr/>
            <w:hyperlink r:id="rId12" w:history="1">
              <w:r>
                <w:rPr>
                  <w:color w:val="#410a8c"/>
                  <w:u w:val="single"/>
                </w:rPr>
                <w:t xml:space="preserve">Emmanuelle Betton</w:t>
              </w:r>
            </w:hyperlink>
          </w:p>
          <w:p>
            <w:pPr/>
            <w:r>
              <w:rPr>
                <w:i w:val="1"/>
                <w:iCs w:val="1"/>
              </w:rPr>
              <w:t xml:space="preserve">Éducation permanente</w:t>
            </w:r>
            <w:r>
              <w:rPr/>
              <w:t xml:space="preserve">, 2024, 239, pp.69-78. </w:t>
            </w:r>
            <w:hyperlink r:id="rId13" w:history="1">
              <w:r>
                <w:rPr>
                  <w:color w:val="#410a8c"/>
                  <w:u w:val="single"/>
                </w:rPr>
                <w:t xml:space="preserve">⟨10.3917/edpe.239.0069⟩</w:t>
              </w:r>
            </w:hyperlink>
          </w:p>
          <w:p>
            <w:pPr/>
            <w:r>
              <w:rPr/>
              <w:t xml:space="preserve">Article dans une revue</w:t>
            </w:r>
          </w:p>
          <w:p>
            <w:pPr/>
            <w:hyperlink r:id="rId11" w:history="1">
              <w:r>
                <w:rPr>
                  <w:color w:val="#410a8c"/>
                  <w:u w:val="single"/>
                </w:rPr>
                <w:t xml:space="preserve">hal-04687805v1</w:t>
              </w:r>
            </w:hyperlink>
          </w:p>
        </w:tc>
      </w:tr>
      <w:tr>
        <w:trPr/>
        <w:tc>
          <w:tcPr>
            <w:noWrap/>
          </w:tcPr>
          <w:p>
            <w:pPr>
              <w:spacing w:after="200"/>
            </w:pPr>
            <w:hyperlink r:id="rId14" w:history="1">
              <w:r>
                <w:rPr>
                  <w:color w:val="1e198e"/>
                  <w:b w:val="1"/>
                  <w:bCs w:val="1"/>
                  <w:u w:val="single"/>
                </w:rPr>
                <w:t xml:space="preserve">Médiation(s) : une notion singulière aux usages pluriels : éditorial</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2024, 239, pp.5-18. </w:t>
            </w:r>
            <w:hyperlink r:id="rId16" w:history="1">
              <w:r>
                <w:rPr>
                  <w:color w:val="#410a8c"/>
                  <w:u w:val="single"/>
                </w:rPr>
                <w:t xml:space="preserve">⟨10.3917/edpe.239.0005⟩</w:t>
              </w:r>
            </w:hyperlink>
          </w:p>
          <w:p>
            <w:pPr/>
            <w:r>
              <w:rPr/>
              <w:t xml:space="preserve">Article dans une revue</w:t>
            </w:r>
          </w:p>
          <w:p>
            <w:pPr/>
            <w:hyperlink r:id="rId14" w:history="1">
              <w:r>
                <w:rPr>
                  <w:color w:val="#410a8c"/>
                  <w:u w:val="single"/>
                </w:rPr>
                <w:t xml:space="preserve">hal-04687795v1</w:t>
              </w:r>
            </w:hyperlink>
          </w:p>
        </w:tc>
      </w:tr>
      <w:tr>
        <w:trPr/>
        <w:tc>
          <w:tcPr>
            <w:noWrap/>
          </w:tcPr>
          <w:p>
            <w:pPr>
              <w:spacing w:after="200"/>
            </w:pPr>
            <w:hyperlink r:id="rId17" w:history="1">
              <w:r>
                <w:rPr>
                  <w:color w:val="1e198e"/>
                  <w:b w:val="1"/>
                  <w:bCs w:val="1"/>
                  <w:u w:val="single"/>
                </w:rPr>
                <w:t xml:space="preserve">La médiation, une mise en relation</w:t>
              </w:r>
            </w:hyperlink>
          </w:p>
          <w:p>
            <w:pPr/>
            <w:hyperlink r:id="rId12" w:history="1">
              <w:r>
                <w:rPr>
                  <w:color w:val="#410a8c"/>
                  <w:u w:val="single"/>
                </w:rPr>
                <w:t xml:space="preserve">Emmanuelle Betton</w:t>
              </w:r>
            </w:hyperlink>
          </w:p>
          <w:p>
            <w:pPr/>
            <w:r>
              <w:rPr>
                <w:i w:val="1"/>
                <w:iCs w:val="1"/>
              </w:rPr>
              <w:t xml:space="preserve">Éducation permanente</w:t>
            </w:r>
            <w:r>
              <w:rPr/>
              <w:t xml:space="preserve">, 2023, 234-235, pp.163-178. </w:t>
            </w:r>
            <w:hyperlink r:id="rId18" w:history="1">
              <w:r>
                <w:rPr>
                  <w:color w:val="#410a8c"/>
                  <w:u w:val="single"/>
                </w:rPr>
                <w:t xml:space="preserve">⟨10.3917/edpe.234.0163⟩</w:t>
              </w:r>
            </w:hyperlink>
          </w:p>
          <w:p>
            <w:pPr/>
            <w:r>
              <w:rPr/>
              <w:t xml:space="preserve">Article dans une revue</w:t>
            </w:r>
          </w:p>
          <w:p>
            <w:pPr/>
            <w:hyperlink r:id="rId17" w:history="1">
              <w:r>
                <w:rPr>
                  <w:color w:val="#410a8c"/>
                  <w:u w:val="single"/>
                </w:rPr>
                <w:t xml:space="preserve">hal-04211996v1</w:t>
              </w:r>
            </w:hyperlink>
          </w:p>
        </w:tc>
      </w:tr>
      <w:tr>
        <w:trPr/>
        <w:tc>
          <w:tcPr>
            <w:noWrap/>
          </w:tcPr>
          <w:p>
            <w:pPr>
              <w:spacing w:after="200"/>
            </w:pPr>
            <w:hyperlink r:id="rId19" w:history="1">
              <w:r>
                <w:rPr>
                  <w:color w:val="1e198e"/>
                  <w:b w:val="1"/>
                  <w:bCs w:val="1"/>
                  <w:u w:val="single"/>
                </w:rPr>
                <w:t xml:space="preserve">La coprésence physique comme médiation pédagogique</w:t>
              </w:r>
            </w:hyperlink>
          </w:p>
          <w:p>
            <w:pPr/>
            <w:hyperlink r:id="rId12" w:history="1">
              <w:r>
                <w:rPr>
                  <w:color w:val="#410a8c"/>
                  <w:u w:val="single"/>
                </w:rPr>
                <w:t xml:space="preserve">Emmanuelle Betton</w:t>
              </w:r>
            </w:hyperlink>
          </w:p>
          <w:p>
            <w:pPr/>
            <w:r>
              <w:rPr>
                <w:i w:val="1"/>
                <w:iCs w:val="1"/>
              </w:rPr>
              <w:t xml:space="preserve">Éthique en éducation et en formation - Les dossiers du GREE</w:t>
            </w:r>
            <w:r>
              <w:rPr/>
              <w:t xml:space="preserve">, 2022, Enjeux éthiques de la présence professionnelle, 13, pp.46-61. </w:t>
            </w:r>
            <w:hyperlink r:id="rId20" w:history="1">
              <w:r>
                <w:rPr>
                  <w:color w:val="#410a8c"/>
                  <w:u w:val="single"/>
                </w:rPr>
                <w:t xml:space="preserve">⟨10.7202/1094523ar⟩</w:t>
              </w:r>
            </w:hyperlink>
          </w:p>
          <w:p>
            <w:pPr/>
            <w:r>
              <w:rPr/>
              <w:t xml:space="preserve">Article dans une revue</w:t>
            </w:r>
          </w:p>
          <w:p>
            <w:pPr/>
            <w:hyperlink r:id="rId19" w:history="1">
              <w:r>
                <w:rPr>
                  <w:color w:val="#410a8c"/>
                  <w:u w:val="single"/>
                </w:rPr>
                <w:t xml:space="preserve">hal-04031649v1</w:t>
              </w:r>
            </w:hyperlink>
          </w:p>
        </w:tc>
      </w:tr>
      <w:tr>
        <w:trPr/>
        <w:tc>
          <w:tcPr>
            <w:noWrap/>
          </w:tcPr>
          <w:p>
            <w:pPr>
              <w:spacing w:after="200"/>
            </w:pPr>
            <w:hyperlink r:id="rId21" w:history="1">
              <w:r>
                <w:rPr>
                  <w:color w:val="1e198e"/>
                  <w:b w:val="1"/>
                  <w:bCs w:val="1"/>
                  <w:u w:val="single"/>
                </w:rPr>
                <w:t xml:space="preserve">Les technologies numériques, une innovation pédagogique ? Éditorial</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2019, Le numérique : une illusion pédagogique ?, n° 219, pp. 5-17. </w:t>
            </w:r>
            <w:hyperlink r:id="rId23" w:history="1">
              <w:r>
                <w:rPr>
                  <w:color w:val="#410a8c"/>
                  <w:u w:val="single"/>
                </w:rPr>
                <w:t xml:space="preserve">⟨10.3917/edpe.219.0005⟩</w:t>
              </w:r>
            </w:hyperlink>
          </w:p>
          <w:p>
            <w:pPr/>
            <w:r>
              <w:rPr/>
              <w:t xml:space="preserve">Article dans une revue</w:t>
            </w:r>
          </w:p>
          <w:p>
            <w:pPr/>
            <w:hyperlink r:id="rId21" w:history="1">
              <w:r>
                <w:rPr>
                  <w:color w:val="#410a8c"/>
                  <w:u w:val="single"/>
                </w:rPr>
                <w:t xml:space="preserve">hal-02290610v1</w:t>
              </w:r>
            </w:hyperlink>
          </w:p>
        </w:tc>
      </w:tr>
      <w:tr>
        <w:trPr/>
        <w:tc>
          <w:tcPr>
            <w:noWrap/>
          </w:tcPr>
          <w:p>
            <w:pPr>
              <w:spacing w:after="200"/>
            </w:pPr>
            <w:hyperlink r:id="rId24" w:history="1">
              <w:r>
                <w:rPr>
                  <w:color w:val="1e198e"/>
                  <w:b w:val="1"/>
                  <w:bCs w:val="1"/>
                  <w:u w:val="single"/>
                </w:rPr>
                <w:t xml:space="preserve">La créativité en formation : une question de pédagogie ?</w:t>
              </w:r>
            </w:hyperlink>
          </w:p>
          <w:p>
            <w:pPr/>
            <w:hyperlink r:id="rId12" w:history="1">
              <w:r>
                <w:rPr>
                  <w:color w:val="#410a8c"/>
                  <w:u w:val="single"/>
                </w:rPr>
                <w:t xml:space="preserve">Emmanuelle Betton</w:t>
              </w:r>
            </w:hyperlink>
          </w:p>
          <w:p>
            <w:pPr/>
            <w:r>
              <w:rPr>
                <w:i w:val="1"/>
                <w:iCs w:val="1"/>
              </w:rPr>
              <w:t xml:space="preserve">Éducation permanente</w:t>
            </w:r>
            <w:r>
              <w:rPr/>
              <w:t xml:space="preserve">, 2015, n° 202, pp. 147-158</w:t>
            </w:r>
          </w:p>
          <w:p>
            <w:pPr/>
            <w:r>
              <w:rPr/>
              <w:t xml:space="preserve">Article dans une revue</w:t>
            </w:r>
          </w:p>
          <w:p>
            <w:pPr/>
            <w:hyperlink r:id="rId24" w:history="1">
              <w:r>
                <w:rPr>
                  <w:color w:val="#410a8c"/>
                  <w:u w:val="single"/>
                </w:rPr>
                <w:t xml:space="preserve">hal-03595026v1</w:t>
              </w:r>
            </w:hyperlink>
          </w:p>
        </w:tc>
      </w:tr>
      <w:tr>
        <w:trPr/>
        <w:tc>
          <w:tcPr>
            <w:noWrap/>
          </w:tcPr>
          <w:p>
            <w:pPr>
              <w:spacing w:after="200"/>
            </w:pPr>
            <w:hyperlink r:id="rId25" w:history="1">
              <w:r>
                <w:rPr>
                  <w:color w:val="1e198e"/>
                  <w:b w:val="1"/>
                  <w:bCs w:val="1"/>
                  <w:u w:val="single"/>
                </w:rPr>
                <w:t xml:space="preserve">L'éducation des adultes entre développement et apprentissage</w:t>
              </w:r>
            </w:hyperlink>
          </w:p>
          <w:p>
            <w:pPr/>
            <w:hyperlink r:id="rId12" w:history="1">
              <w:r>
                <w:rPr>
                  <w:color w:val="#410a8c"/>
                  <w:u w:val="single"/>
                </w:rPr>
                <w:t xml:space="preserve">Emmanuelle Betton</w:t>
              </w:r>
            </w:hyperlink>
          </w:p>
          <w:p>
            <w:pPr/>
            <w:r>
              <w:rPr>
                <w:i w:val="1"/>
                <w:iCs w:val="1"/>
              </w:rPr>
              <w:t xml:space="preserve">Éducation permanente</w:t>
            </w:r>
            <w:r>
              <w:rPr/>
              <w:t xml:space="preserve">, 2014, n° 201, pp. 86-97</w:t>
            </w:r>
          </w:p>
          <w:p>
            <w:pPr/>
            <w:r>
              <w:rPr/>
              <w:t xml:space="preserve">Article dans une revue</w:t>
            </w:r>
          </w:p>
          <w:p>
            <w:pPr/>
            <w:hyperlink r:id="rId25" w:history="1">
              <w:r>
                <w:rPr>
                  <w:color w:val="#410a8c"/>
                  <w:u w:val="single"/>
                </w:rPr>
                <w:t xml:space="preserve">hal-03595019v1</w:t>
              </w:r>
            </w:hyperlink>
          </w:p>
        </w:tc>
      </w:tr>
      <w:tr>
        <w:trPr/>
        <w:tc>
          <w:tcPr>
            <w:noWrap/>
          </w:tcPr>
          <w:p>
            <w:pPr>
              <w:spacing w:after="200"/>
            </w:pPr>
            <w:hyperlink r:id="rId26" w:history="1">
              <w:r>
                <w:rPr>
                  <w:color w:val="1e198e"/>
                  <w:b w:val="1"/>
                  <w:bCs w:val="1"/>
                  <w:u w:val="single"/>
                </w:rPr>
                <w:t xml:space="preserve">Pour une nouvelle légitimité de la pédagogie en formation des adultes</w:t>
              </w:r>
            </w:hyperlink>
          </w:p>
          <w:p>
            <w:pPr/>
            <w:hyperlink r:id="rId12" w:history="1">
              <w:r>
                <w:rPr>
                  <w:color w:val="#410a8c"/>
                  <w:u w:val="single"/>
                </w:rPr>
                <w:t xml:space="preserve">Emmanuelle Betton</w:t>
              </w:r>
            </w:hyperlink>
          </w:p>
          <w:p>
            <w:pPr/>
            <w:r>
              <w:rPr>
                <w:i w:val="1"/>
                <w:iCs w:val="1"/>
              </w:rPr>
              <w:t xml:space="preserve">Éducation permanente</w:t>
            </w:r>
            <w:r>
              <w:rPr/>
              <w:t xml:space="preserve">, 2013, Travail et développement professionnel : construire l'expérience (2), n° 197, pp. 161-174</w:t>
            </w:r>
          </w:p>
          <w:p>
            <w:pPr/>
            <w:r>
              <w:rPr/>
              <w:t xml:space="preserve">Article dans une revue</w:t>
            </w:r>
          </w:p>
          <w:p>
            <w:pPr/>
            <w:hyperlink r:id="rId26" w:history="1">
              <w:r>
                <w:rPr>
                  <w:color w:val="#410a8c"/>
                  <w:u w:val="single"/>
                </w:rPr>
                <w:t xml:space="preserve">hal-02290493v1</w:t>
              </w:r>
            </w:hyperlink>
          </w:p>
        </w:tc>
      </w:tr>
      <w:tr>
        <w:trPr/>
        <w:tc>
          <w:tcPr>
            <w:noWrap/>
          </w:tcPr>
          <w:p>
            <w:pPr>
              <w:spacing w:after="200"/>
            </w:pPr>
            <w:hyperlink r:id="rId27" w:history="1">
              <w:r>
                <w:rPr>
                  <w:color w:val="1e198e"/>
                  <w:b w:val="1"/>
                  <w:bCs w:val="1"/>
                  <w:u w:val="single"/>
                </w:rPr>
                <w:t xml:space="preserve">Former à une activité imprescriptible : la fonction de dirigeant dans l’économie sociale</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29" w:history="1">
              <w:r>
                <w:rPr>
                  <w:color w:val="#410a8c"/>
                  <w:u w:val="single"/>
                </w:rPr>
                <w:t xml:space="preserve">Joris Thievenaz</w:t>
              </w:r>
            </w:hyperlink>
          </w:p>
          <w:p>
            <w:pPr/>
            <w:r>
              <w:rPr>
                <w:i w:val="1"/>
                <w:iCs w:val="1"/>
              </w:rPr>
              <w:t xml:space="preserve">Éducation permanente</w:t>
            </w:r>
            <w:r>
              <w:rPr/>
              <w:t xml:space="preserve">, 2009, 178, pp.119-130</w:t>
            </w:r>
          </w:p>
          <w:p>
            <w:pPr/>
            <w:r>
              <w:rPr/>
              <w:t xml:space="preserve">Article dans une revue</w:t>
            </w:r>
          </w:p>
          <w:p>
            <w:pPr/>
            <w:hyperlink r:id="rId27" w:history="1">
              <w:r>
                <w:rPr>
                  <w:color w:val="#410a8c"/>
                  <w:u w:val="single"/>
                </w:rPr>
                <w:t xml:space="preserve">hal-04998578v1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Pratiques de médiation</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239, 2024</w:t>
            </w:r>
          </w:p>
          <w:p>
            <w:pPr/>
            <w:r>
              <w:rPr/>
              <w:t xml:space="preserve">N°spécial de revue/special issue</w:t>
            </w:r>
          </w:p>
          <w:p>
            <w:pPr/>
            <w:hyperlink r:id="rId30" w:history="1">
              <w:r>
                <w:rPr>
                  <w:color w:val="#410a8c"/>
                  <w:u w:val="single"/>
                </w:rPr>
                <w:t xml:space="preserve">hal-04687788v1</w:t>
              </w:r>
            </w:hyperlink>
          </w:p>
        </w:tc>
      </w:tr>
      <w:tr>
        <w:trPr/>
        <w:tc>
          <w:tcPr>
            <w:noWrap/>
          </w:tcPr>
          <w:p>
            <w:pPr>
              <w:spacing w:after="200"/>
            </w:pPr>
            <w:hyperlink r:id="rId31" w:history="1">
              <w:r>
                <w:rPr>
                  <w:color w:val="1e198e"/>
                  <w:b w:val="1"/>
                  <w:bCs w:val="1"/>
                  <w:u w:val="single"/>
                </w:rPr>
                <w:t xml:space="preserve">Le numérique : une illusion pédagogique ?</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 (219), 2019</w:t>
            </w:r>
          </w:p>
          <w:p>
            <w:pPr/>
            <w:r>
              <w:rPr/>
              <w:t xml:space="preserve">N°spécial de revue/special issue</w:t>
            </w:r>
          </w:p>
          <w:p>
            <w:pPr/>
            <w:hyperlink r:id="rId31" w:history="1">
              <w:r>
                <w:rPr>
                  <w:color w:val="#410a8c"/>
                  <w:u w:val="single"/>
                </w:rPr>
                <w:t xml:space="preserve">hal-04033858v1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Quelle utopie pour la formation tout au long de la vie ?</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2" w:history="1">
              <w:r>
                <w:rPr>
                  <w:color w:val="#410a8c"/>
                  <w:u w:val="single"/>
                </w:rPr>
                <w:t xml:space="preserve">halshs-01712803v1</w:t>
              </w:r>
            </w:hyperlink>
          </w:p>
        </w:tc>
      </w:tr>
      <w:tr>
        <w:trPr/>
        <w:tc>
          <w:tcPr>
            <w:noWrap/>
          </w:tcPr>
          <w:p>
            <w:pPr>
              <w:spacing w:after="200"/>
            </w:pPr>
            <w:hyperlink r:id="rId33" w:history="1">
              <w:r>
                <w:rPr>
                  <w:color w:val="1e198e"/>
                  <w:b w:val="1"/>
                  <w:bCs w:val="1"/>
                  <w:u w:val="single"/>
                </w:rPr>
                <w:t xml:space="preserve">Formation et recherche chez Henri Desroche</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3" w:history="1">
              <w:r>
                <w:rPr>
                  <w:color w:val="#410a8c"/>
                  <w:u w:val="single"/>
                </w:rPr>
                <w:t xml:space="preserve">halshs-01712806v1</w:t>
              </w:r>
            </w:hyperlink>
          </w:p>
        </w:tc>
      </w:tr>
      <w:tr>
        <w:trPr/>
        <w:tc>
          <w:tcPr>
            <w:noWrap/>
          </w:tcPr>
          <w:p>
            <w:pPr>
              <w:spacing w:after="200"/>
            </w:pPr>
            <w:hyperlink r:id="rId34" w:history="1">
              <w:r>
                <w:rPr>
                  <w:color w:val="1e198e"/>
                  <w:b w:val="1"/>
                  <w:bCs w:val="1"/>
                  <w:u w:val="single"/>
                </w:rPr>
                <w:t xml:space="preserve">L'activité des enseignants à l'université et ses modes de valorisation</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35" w:history="1">
              <w:r>
                <w:rPr>
                  <w:color w:val="#410a8c"/>
                  <w:u w:val="single"/>
                </w:rPr>
                <w:t xml:space="preserve">Anne-Lise Ulmann</w:t>
              </w:r>
            </w:hyperlink>
          </w:p>
          <w:p>
            <w:pPr/>
            <w:r>
              <w:rPr>
                <w:i w:val="1"/>
                <w:iCs w:val="1"/>
              </w:rPr>
              <w:t xml:space="preserve">Congrès international AREF 2010</w:t>
            </w:r>
            <w:r>
              <w:rPr/>
              <w:t xml:space="preserve">, AECSE; SSRE, Sep 2010, Genève, France. 8 p</w:t>
            </w:r>
          </w:p>
          <w:p>
            <w:pPr/>
            <w:r>
              <w:rPr/>
              <w:t xml:space="preserve">Communication dans un congrès</w:t>
            </w:r>
          </w:p>
          <w:p>
            <w:pPr/>
            <w:hyperlink r:id="rId34" w:history="1">
              <w:r>
                <w:rPr>
                  <w:color w:val="#410a8c"/>
                  <w:u w:val="single"/>
                </w:rPr>
                <w:t xml:space="preserve">halshs-00693530v1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Normes et références : l’expérience en discussion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hyperlink r:id="rId39" w:history="1">
              <w:r>
                <w:rPr>
                  <w:color w:val="#410a8c"/>
                  <w:u w:val="single"/>
                </w:rPr>
                <w:t xml:space="preserve">Octares</w:t>
              </w:r>
            </w:hyperlink>
            <w:r>
              <w:rPr/>
              <w:t xml:space="preserve">, 2021, 978-2-36630-116-8</w:t>
            </w:r>
          </w:p>
          <w:p>
            <w:pPr/>
            <w:r>
              <w:rPr/>
              <w:t xml:space="preserve">Ouvrages</w:t>
            </w:r>
          </w:p>
          <w:p>
            <w:pPr/>
            <w:hyperlink r:id="rId36" w:history="1">
              <w:r>
                <w:rPr>
                  <w:color w:val="#410a8c"/>
                  <w:u w:val="single"/>
                </w:rPr>
                <w:t xml:space="preserve">hal-04015888v1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Introduction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r>
              <w:rPr/>
              <w:t xml:space="preserve">Yannick Lémonie; Emmanuelle Betton; Régis Ouvrier-Bonnaz. </w:t>
            </w:r>
            <w:r>
              <w:rPr>
                <w:i w:val="1"/>
                <w:iCs w:val="1"/>
              </w:rPr>
              <w:t xml:space="preserve">Normes et références : l’expérience en discussion. Travail, orientation, formation</w:t>
            </w:r>
            <w:r>
              <w:rPr/>
              <w:t xml:space="preserve">, </w:t>
            </w:r>
            <w:hyperlink r:id="rId39" w:history="1">
              <w:r>
                <w:rPr>
                  <w:color w:val="#410a8c"/>
                  <w:u w:val="single"/>
                </w:rPr>
                <w:t xml:space="preserve">Octarès éditions</w:t>
              </w:r>
            </w:hyperlink>
            <w:r>
              <w:rPr/>
              <w:t xml:space="preserve">, pp.9-17, 2021, Le travail en débats, 978-2-36630-116-8</w:t>
            </w:r>
          </w:p>
          <w:p>
            <w:pPr/>
            <w:r>
              <w:rPr/>
              <w:t xml:space="preserve">Chapitre d'ouvrage</w:t>
            </w:r>
          </w:p>
          <w:p>
            <w:pPr/>
            <w:hyperlink r:id="rId40" w:history="1">
              <w:r>
                <w:rPr>
                  <w:color w:val="#410a8c"/>
                  <w:u w:val="single"/>
                </w:rPr>
                <w:t xml:space="preserve">hal-04043550v1</w:t>
              </w:r>
            </w:hyperlink>
          </w:p>
        </w:tc>
      </w:tr>
      <w:tr>
        <w:trPr/>
        <w:tc>
          <w:tcPr>
            <w:noWrap/>
          </w:tcPr>
          <w:p>
            <w:pPr>
              <w:spacing w:after="200"/>
            </w:pPr>
            <w:hyperlink r:id="rId41" w:history="1">
              <w:r>
                <w:rPr>
                  <w:color w:val="1e198e"/>
                  <w:b w:val="1"/>
                  <w:bCs w:val="1"/>
                  <w:u w:val="single"/>
                </w:rPr>
                <w:t xml:space="preserve">Définition de l’espace légitime d'action</w:t>
              </w:r>
            </w:hyperlink>
          </w:p>
          <w:p>
            <w:pPr/>
            <w:hyperlink r:id="rId42" w:history="1">
              <w:r>
                <w:rPr>
                  <w:color w:val="#410a8c"/>
                  <w:u w:val="single"/>
                </w:rPr>
                <w:t xml:space="preserve">Laurence Durat</w:t>
              </w:r>
            </w:hyperlink>
            <w:r>
              <w:rPr/>
              <w:t xml:space="preserve">,</w:t>
            </w:r>
            <w:hyperlink r:id="rId12" w:history="1">
              <w:r>
                <w:rPr>
                  <w:color w:val="#410a8c"/>
                  <w:u w:val="single"/>
                </w:rPr>
                <w:t xml:space="preserve">Emmanuelle Betton</w:t>
              </w:r>
            </w:hyperlink>
            <w:r>
              <w:rPr/>
              <w:t xml:space="preserve">,</w:t>
            </w:r>
            <w:hyperlink r:id="rId43" w:history="1">
              <w:r>
                <w:rPr>
                  <w:color w:val="#410a8c"/>
                  <w:u w:val="single"/>
                </w:rPr>
                <w:t xml:space="preserve">Marie-Laure Vitali</w:t>
              </w:r>
            </w:hyperlink>
          </w:p>
          <w:p>
            <w:pPr/>
            <w:r>
              <w:rPr>
                <w:i w:val="1"/>
                <w:iCs w:val="1"/>
              </w:rPr>
              <w:t xml:space="preserve">Diriger : un travail</w:t>
            </w:r>
            <w:r>
              <w:rPr/>
              <w:t xml:space="preserve">, l'Harmattan, pp.163-180, 2011, 978-2-296-55339-2</w:t>
            </w:r>
          </w:p>
          <w:p>
            <w:pPr/>
            <w:r>
              <w:rPr/>
              <w:t xml:space="preserve">Chapitre d'ouvrage</w:t>
            </w:r>
          </w:p>
          <w:p>
            <w:pPr/>
            <w:hyperlink r:id="rId41" w:history="1">
              <w:r>
                <w:rPr>
                  <w:color w:val="#410a8c"/>
                  <w:u w:val="single"/>
                </w:rPr>
                <w:t xml:space="preserve">hal-03098990v1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formations continues hybrides. Rôle et représentations des acteurs dans la construction et le fonctionnement de la formation</w:t>
              </w:r>
            </w:hyperlink>
          </w:p>
          <w:p>
            <w:pPr/>
            <w:hyperlink r:id="rId35" w:history="1">
              <w:r>
                <w:rPr>
                  <w:color w:val="#410a8c"/>
                  <w:u w:val="single"/>
                </w:rPr>
                <w:t xml:space="preserve">Anne-Lise Ulmann</w:t>
              </w:r>
            </w:hyperlink>
            <w:r>
              <w:rPr/>
              <w:t xml:space="preserve">,</w:t>
            </w:r>
            <w:hyperlink r:id="rId28" w:history="1">
              <w:r>
                <w:rPr>
                  <w:color w:val="#410a8c"/>
                  <w:u w:val="single"/>
                </w:rPr>
                <w:t xml:space="preserve">Daniela Rodriguez</w:t>
              </w:r>
            </w:hyperlink>
            <w:r>
              <w:rPr/>
              <w:t xml:space="preserve">,</w:t>
            </w:r>
            <w:hyperlink r:id="rId12" w:history="1">
              <w:r>
                <w:rPr>
                  <w:color w:val="#410a8c"/>
                  <w:u w:val="single"/>
                </w:rPr>
                <w:t xml:space="preserve">Emmanuelle Betton</w:t>
              </w:r>
            </w:hyperlink>
            <w:r>
              <w:rPr/>
              <w:t xml:space="preserve">,</w:t>
            </w:r>
            <w:hyperlink r:id="rId45" w:history="1">
              <w:r>
                <w:rPr>
                  <w:color w:val="#410a8c"/>
                  <w:u w:val="single"/>
                </w:rPr>
                <w:t xml:space="preserve">Carmen Maria Sanchez Caro</w:t>
              </w:r>
            </w:hyperlink>
            <w:r>
              <w:rPr/>
              <w:t xml:space="preserve">,</w:t>
            </w:r>
            <w:hyperlink r:id="rId46" w:history="1">
              <w:r>
                <w:rPr>
                  <w:color w:val="#410a8c"/>
                  <w:u w:val="single"/>
                </w:rPr>
                <w:t xml:space="preserve">Stéphane Balas</w:t>
              </w:r>
            </w:hyperlink>
            <w:r>
              <w:rPr/>
              <w:t xml:space="preserve">et al.</w:t>
            </w:r>
          </w:p>
          <w:p>
            <w:pPr/>
            <w:r>
              <w:rPr/>
              <w:t xml:space="preserve">HESAM Université; Cnam. 2023</w:t>
            </w:r>
          </w:p>
          <w:p>
            <w:pPr/>
            <w:r>
              <w:rPr/>
              <w:t xml:space="preserve">Rapport</w:t>
            </w:r>
            <w:r>
              <w:rPr/>
              <w:t xml:space="preserve"> (rapport de recherche)</w:t>
            </w:r>
          </w:p>
          <w:p>
            <w:pPr/>
            <w:hyperlink r:id="rId44" w:history="1">
              <w:r>
                <w:rPr>
                  <w:color w:val="#410a8c"/>
                  <w:u w:val="single"/>
                </w:rPr>
                <w:t xml:space="preserve">hal-04389080v1</w:t>
              </w:r>
            </w:hyperlink>
          </w:p>
        </w:tc>
      </w:tr>
      <w:tr>
        <w:trPr/>
        <w:tc>
          <w:tcPr>
            <w:noWrap/>
          </w:tcPr>
          <w:p>
            <w:pPr>
              <w:spacing w:after="200"/>
            </w:pPr>
            <w:hyperlink r:id="rId47" w:history="1">
              <w:r>
                <w:rPr>
                  <w:color w:val="1e198e"/>
                  <w:b w:val="1"/>
                  <w:bCs w:val="1"/>
                  <w:u w:val="single"/>
                </w:rPr>
                <w:t xml:space="preserve">L'activité des professionnelles de la petite enfance</w:t>
              </w:r>
            </w:hyperlink>
          </w:p>
          <w:p>
            <w:pPr/>
            <w:hyperlink r:id="rId35" w:history="1">
              <w:r>
                <w:rPr>
                  <w:color w:val="#410a8c"/>
                  <w:u w:val="single"/>
                </w:rPr>
                <w:t xml:space="preserve">Anne-Lise Ulmann</w:t>
              </w:r>
            </w:hyperlink>
            <w:r>
              <w:rPr/>
              <w:t xml:space="preserve">,</w:t>
            </w:r>
            <w:hyperlink r:id="rId12" w:history="1">
              <w:r>
                <w:rPr>
                  <w:color w:val="#410a8c"/>
                  <w:u w:val="single"/>
                </w:rPr>
                <w:t xml:space="preserve">Emmanuelle Betton</w:t>
              </w:r>
            </w:hyperlink>
            <w:r>
              <w:rPr/>
              <w:t xml:space="preserve">,</w:t>
            </w:r>
            <w:hyperlink r:id="rId48" w:history="1">
              <w:r>
                <w:rPr>
                  <w:color w:val="#410a8c"/>
                  <w:u w:val="single"/>
                </w:rPr>
                <w:t xml:space="preserve">Guy Jobert</w:t>
              </w:r>
            </w:hyperlink>
          </w:p>
          <w:p>
            <w:pPr/>
            <w:r>
              <w:rPr/>
              <w:t xml:space="preserve">[Rapport de recherche] Cnam ; CNAF. 2011, Dossier d'études n° 145, 88 p</w:t>
            </w:r>
          </w:p>
          <w:p>
            <w:pPr/>
            <w:r>
              <w:rPr/>
              <w:t xml:space="preserve">Rapport</w:t>
            </w:r>
            <w:r>
              <w:rPr/>
              <w:t xml:space="preserve"> (rapport de recherche)</w:t>
            </w:r>
          </w:p>
          <w:p>
            <w:pPr/>
            <w:hyperlink r:id="rId47" w:history="1">
              <w:r>
                <w:rPr>
                  <w:color w:val="#410a8c"/>
                  <w:u w:val="single"/>
                </w:rPr>
                <w:t xml:space="preserve">halshs-00683114v1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B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etton" TargetMode="External"/><Relationship Id="rId8" Type="http://schemas.openxmlformats.org/officeDocument/2006/relationships/hyperlink" Target="https://www.idref.fr/061172839" TargetMode="External"/><Relationship Id="rId9" Type="http://schemas.openxmlformats.org/officeDocument/2006/relationships/hyperlink" Target="https://viaf.org/viaf/197023398" TargetMode="External"/><Relationship Id="rId10" Type="http://schemas.openxmlformats.org/officeDocument/2006/relationships/hyperlink" Target="http://isni.org/isni/0000000357376079" TargetMode="External"/><Relationship Id="rId11" Type="http://schemas.openxmlformats.org/officeDocument/2006/relationships/hyperlink" Target="https://hal.science/hal-04687805v1" TargetMode="External"/><Relationship Id="rId12" Type="http://schemas.openxmlformats.org/officeDocument/2006/relationships/hyperlink" Target="https://hal.science/search/index/?q=*&amp;authFullName_s=Emmanuelle Betton" TargetMode="External"/><Relationship Id="rId13" Type="http://schemas.openxmlformats.org/officeDocument/2006/relationships/hyperlink" Target="https://dx.doi.org/10.3917/edpe.239.0069" TargetMode="External"/><Relationship Id="rId14" Type="http://schemas.openxmlformats.org/officeDocument/2006/relationships/hyperlink" Target="https://hal.science/hal-04687795v1" TargetMode="External"/><Relationship Id="rId15" Type="http://schemas.openxmlformats.org/officeDocument/2006/relationships/hyperlink" Target="https://hal.science/search/index/?q=*&amp;authFullName_s=Johnny Grichtchouk" TargetMode="External"/><Relationship Id="rId16" Type="http://schemas.openxmlformats.org/officeDocument/2006/relationships/hyperlink" Target="https://dx.doi.org/10.3917/edpe.239.0005" TargetMode="External"/><Relationship Id="rId17" Type="http://schemas.openxmlformats.org/officeDocument/2006/relationships/hyperlink" Target="https://cnam.hal.science/hal-04211996v1" TargetMode="External"/><Relationship Id="rId18" Type="http://schemas.openxmlformats.org/officeDocument/2006/relationships/hyperlink" Target="https://dx.doi.org/10.3917/edpe.234.0163" TargetMode="External"/><Relationship Id="rId19" Type="http://schemas.openxmlformats.org/officeDocument/2006/relationships/hyperlink" Target="https://cnam.hal.science/hal-04031649v1" TargetMode="External"/><Relationship Id="rId20" Type="http://schemas.openxmlformats.org/officeDocument/2006/relationships/hyperlink" Target="https://dx.doi.org/10.7202/1094523ar" TargetMode="External"/><Relationship Id="rId21" Type="http://schemas.openxmlformats.org/officeDocument/2006/relationships/hyperlink" Target="https://cnam.hal.science/hal-02290610v1" TargetMode="External"/><Relationship Id="rId22" Type="http://schemas.openxmlformats.org/officeDocument/2006/relationships/hyperlink" Target="https://hal.science/search/index/?q=*&amp;authFullName_s=Jacques Pondaven" TargetMode="External"/><Relationship Id="rId23" Type="http://schemas.openxmlformats.org/officeDocument/2006/relationships/hyperlink" Target="https://dx.doi.org/10.3917/edpe.219.0005" TargetMode="External"/><Relationship Id="rId24" Type="http://schemas.openxmlformats.org/officeDocument/2006/relationships/hyperlink" Target="https://cnam.hal.science/hal-03595026v1" TargetMode="External"/><Relationship Id="rId25" Type="http://schemas.openxmlformats.org/officeDocument/2006/relationships/hyperlink" Target="https://cnam.hal.science/hal-03595019v1" TargetMode="External"/><Relationship Id="rId26" Type="http://schemas.openxmlformats.org/officeDocument/2006/relationships/hyperlink" Target="https://cnam.hal.science/hal-02290493v1" TargetMode="External"/><Relationship Id="rId27" Type="http://schemas.openxmlformats.org/officeDocument/2006/relationships/hyperlink" Target="https://hal.science/hal-04998578v1" TargetMode="External"/><Relationship Id="rId28" Type="http://schemas.openxmlformats.org/officeDocument/2006/relationships/hyperlink" Target="https://hal.science/search/index/?q=*&amp;authFullName_s=Daniela Rodriguez" TargetMode="External"/><Relationship Id="rId29" Type="http://schemas.openxmlformats.org/officeDocument/2006/relationships/hyperlink" Target="https://hal.science/search/index/?q=*&amp;authFullName_s=Joris Thievenaz" TargetMode="External"/><Relationship Id="rId30" Type="http://schemas.openxmlformats.org/officeDocument/2006/relationships/hyperlink" Target="https://hal.science/hal-04687788v1" TargetMode="External"/><Relationship Id="rId31" Type="http://schemas.openxmlformats.org/officeDocument/2006/relationships/hyperlink" Target="https://cnam.hal.science/hal-04033858v1" TargetMode="External"/><Relationship Id="rId32" Type="http://schemas.openxmlformats.org/officeDocument/2006/relationships/hyperlink" Target="https://shs.hal.science/halshs-01712803v1" TargetMode="External"/><Relationship Id="rId33" Type="http://schemas.openxmlformats.org/officeDocument/2006/relationships/hyperlink" Target="https://shs.hal.science/halshs-01712806v1" TargetMode="External"/><Relationship Id="rId34" Type="http://schemas.openxmlformats.org/officeDocument/2006/relationships/hyperlink" Target="https://shs.hal.science/halshs-00693530v1" TargetMode="External"/><Relationship Id="rId35" Type="http://schemas.openxmlformats.org/officeDocument/2006/relationships/hyperlink" Target="https://hal.science/search/index/?q=*&amp;authFullName_s=Anne-Lise Ulmann" TargetMode="External"/><Relationship Id="rId36" Type="http://schemas.openxmlformats.org/officeDocument/2006/relationships/hyperlink" Target="https://cnam.hal.science/hal-04015888v1" TargetMode="External"/><Relationship Id="rId37" Type="http://schemas.openxmlformats.org/officeDocument/2006/relationships/hyperlink" Target="https://hal.science/search/index/?q=*&amp;authFullName_s=Yannick L&#233;monie" TargetMode="External"/><Relationship Id="rId38" Type="http://schemas.openxmlformats.org/officeDocument/2006/relationships/hyperlink" Target="https://hal.science/search/index/?q=*&amp;authFullName_s=R&#233;gis Ouvrier-Bonnaz" TargetMode="External"/><Relationship Id="rId39" Type="http://schemas.openxmlformats.org/officeDocument/2006/relationships/hyperlink" Target="https://www.octares.com/boutique/281-normes-et-references-lexperience-en-discussion.html" TargetMode="External"/><Relationship Id="rId40" Type="http://schemas.openxmlformats.org/officeDocument/2006/relationships/hyperlink" Target="https://cnam.hal.science/hal-04043550v1" TargetMode="External"/><Relationship Id="rId41" Type="http://schemas.openxmlformats.org/officeDocument/2006/relationships/hyperlink" Target="https://hal.science/hal-03098990v1" TargetMode="External"/><Relationship Id="rId42" Type="http://schemas.openxmlformats.org/officeDocument/2006/relationships/hyperlink" Target="https://hal.science/search/index/?q=*&amp;authFullName_s=Laurence Durat" TargetMode="External"/><Relationship Id="rId43" Type="http://schemas.openxmlformats.org/officeDocument/2006/relationships/hyperlink" Target="https://hal.science/search/index/?q=*&amp;authFullName_s=Marie-Laure Vitali" TargetMode="External"/><Relationship Id="rId44" Type="http://schemas.openxmlformats.org/officeDocument/2006/relationships/hyperlink" Target="https://cnam.hal.science/hal-04389080v1" TargetMode="External"/><Relationship Id="rId45" Type="http://schemas.openxmlformats.org/officeDocument/2006/relationships/hyperlink" Target="https://hal.science/search/index/?q=*&amp;authFullName_s=Carmen Maria Sanchez Caro" TargetMode="External"/><Relationship Id="rId46" Type="http://schemas.openxmlformats.org/officeDocument/2006/relationships/hyperlink" Target="https://hal.science/search/index/?q=*&amp;authFullName_s=St&#233;phane Balas" TargetMode="External"/><Relationship Id="rId47" Type="http://schemas.openxmlformats.org/officeDocument/2006/relationships/hyperlink" Target="https://shs.hal.science/halshs-00683114v1" TargetMode="External"/><Relationship Id="rId48" Type="http://schemas.openxmlformats.org/officeDocument/2006/relationships/hyperlink" Target="https://hal.science/search/index/?q=*&amp;authFullName_s=Guy Jobert"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Betton</dc:title>
  <dc:description>CV</dc:description>
  <dc:subject/>
  <cp:keywords/>
  <cp:category/>
  <cp:lastModifiedBy/>
  <dcterms:created xsi:type="dcterms:W3CDTF">2026-05-22T16:55:44+02:00</dcterms:created>
  <dcterms:modified xsi:type="dcterms:W3CDTF">2026-05-22T16:55:44+02:00</dcterms:modified>
</cp:coreProperties>
</file>

<file path=docProps/custom.xml><?xml version="1.0" encoding="utf-8"?>
<Properties xmlns="http://schemas.openxmlformats.org/officeDocument/2006/custom-properties" xmlns:vt="http://schemas.openxmlformats.org/officeDocument/2006/docPropsVTypes"/>
</file>