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Enjalbert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enjalbert-thomas</w:t></w:r></w:hyperlink></w:p><w:p><w:pPr><w:numPr><w:ilvl w:val="0"/><w:numId w:val="1"/></w:numPr></w:pPr><w:r><w:rPr/><w:t xml:space="preserve"> ORCID : </w:t></w:r><w:hyperlink r:id="rId9" w:history="1"><w:r><w:rPr><w:color w:val="#410a8c"/><w:u w:val="single"/></w:rPr><w:t xml:space="preserve">0009-0003-6105-239X</w:t></w:r></w:hyperlink></w:p><w:p><w:pPr><w:spacing w:before="600"/></w:pPr></w:p><w:p><w:pPr><w:pStyle w:val="Heading2"/></w:pPr><w:r><w:rPr><w:color w:val="1e198e"/><w:b w:val="1"/><w:bCs w:val="1"/></w:rPr><w:t xml:space="preserve">Présentation</w:t></w:r></w:p><w:p><w:pPr><w:spacing w:after="100"/></w:pPr></w:p><w:p><w:pPr/><w:r><w:rPr/><w:t xml:space="preserve">L’Investisseur responsable, envisagé comme un acteur à part entière des transitions contemporaines, et revendiquant une contribution directe, intentionnelle et mesurable dans l’impact final des entreprises, peine pourtant à démontrer son pouvoir transformatif, et ce en dépit d’un foisonnement apparent d’innovations financières. Face à cette forme de paradoxe, la thèse sonde les efforts entrepris par certains acteurs pour intégrer une performance environnementale et sociale (E&S) dans le processus de décision financière via la conception de nouveaux instruments comme la méthode de mesure d’alignement de portefeuille de Mirova. Elle cherche surtout à interroger les potentiels antagonismes ainsi introduit dans le processus d’investissement entre d’une part la performance financière et d’autre part la performance E&S, et les voies de résolutions ouvertes en réponse par les gérants non seulement dans l’univers coté à travers la construction de portefeuilles « alignés », mais aussi dans le non coté via la conception de nouveaux véhicules d’investissement comme les fonds structurés en Blended Finance. Il s’agit enfin de discuter des conditions d’une action cohérente des investisseurs à l’échelle collective, des nouveaux modèles de gouvernance capables d’encadrer les opportunités et risques posés par l’exercice de cette nouvelle responsabilité, ainsi que la portée du cadre règlementaire qui se déploie aujourd’hui à l’échelle européenne, incarné dans le triptyque Taxonomie, CSRD et SFDR.</w:t></w:r></w:p><w:p><w:pPr/><w:r><w:rPr/><w:t xml:space="preserve">Cette thèse est co-dirigée par Blanche Segrestin et Kevin Levillain (CGS - Mines Paris PSL).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How To Keep Track On Impact Investing Promises: Exploring The Potentials Of New Governance Schemes</w:t></w:r></w:hyperlink></w:p><w:p><w:pPr/><w:hyperlink r:id="rId11" w:history="1"><w:r><w:rPr><w:color w:val="#410a8c"/><w:u w:val="single"/></w:rPr><w:t xml:space="preserve">Jérémy Lévêque</w:t></w:r></w:hyperlink><w:r><w:rPr/><w:t xml:space="preserve">,</w:t></w: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Journal of Innovation Economics &amp; Management</w:t></w:r><w:r><w:rPr/><w:t xml:space="preserve">, 2026, 49 (1), pp.23-53. </w:t></w:r><w:hyperlink r:id="rId15" w:history="1"><w:r><w:rPr><w:color w:val="#410a8c"/><w:u w:val="single"/></w:rPr><w:t xml:space="preserve">⟨10.3917/e.jie.pr2.0192⟩</w:t></w:r></w:hyperlink></w:p><w:p><w:pPr/><w:r><w:rPr/><w:t xml:space="preserve">Article dans une revue</w:t></w:r></w:p><w:p><w:pPr/><w:hyperlink r:id="rId10" w:history="1"><w:r><w:rPr><w:color w:val="#410a8c"/><w:u w:val="single"/></w:rPr><w:t xml:space="preserve">hal-04884344v1</w:t></w:r></w:hyperlink></w:p></w:tc></w:tr><w:tr><w:trPr/><w:tc><w:tcPr><w:noWrap/></w:tcPr><w:p><w:pPr><w:spacing w:after="200"/></w:pPr><w:hyperlink r:id="rId16" w:history="1"><w:r><w:rPr><w:color w:val="1e198e"/><w:b w:val="1"/><w:bCs w:val="1"/><w:u w:val="single"/></w:rPr><w:t xml:space="preserve">Interroger la transformation des pratiques financières pour comprendre le pouvoir transformatif de la finance responsable. L’étude de cas de la méthode de mesure d’alignement de MIROVA</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r><w:rPr/><w:t xml:space="preserve">,</w:t></w:r><w:hyperlink r:id="rId17" w:history="1"><w:r><w:rPr><w:color w:val="#410a8c"/><w:u w:val="single"/></w:rPr><w:t xml:space="preserve">Manuel Coeslier</w:t></w:r></w:hyperlink></w:p><w:p><w:pPr/><w:r><w:rPr><w:i w:val="1"/><w:iCs w:val="1"/></w:rPr><w:t xml:space="preserve">Entreprise &amp; société</w:t></w:r><w:r><w:rPr/><w:t xml:space="preserve">, 2025, 2024 – 1 (n° 15)</w:t></w:r></w:p><w:p><w:pPr/><w:r><w:rPr/><w:t xml:space="preserve">Article dans une revue</w:t></w:r></w:p><w:p><w:pPr/><w:hyperlink r:id="rId16" w:history="1"><w:r><w:rPr><w:color w:val="#410a8c"/><w:u w:val="single"/></w:rPr><w:t xml:space="preserve">hal-04978177v1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Modalités d'action et conditions pour un investissement de transition</w:t></w:r></w:hyperlink></w:p><w:p><w:pPr/><w:hyperlink r:id="rId12" w:history="1"><w:r><w:rPr><w:color w:val="#410a8c"/><w:u w:val="single"/></w:rPr><w:t xml:space="preserve">Thomas Enjalbert</w:t></w:r></w:hyperlink></w:p><w:p><w:pPr/><w:r><w:rPr><w:i w:val="1"/><w:iCs w:val="1"/></w:rPr><w:t xml:space="preserve">Journée des partenaires</w:t></w:r><w:r><w:rPr/><w:t xml:space="preserve">, Mar 2025, Paris, France. 2025</w:t></w:r></w:p><w:p><w:pPr/><w:r><w:rPr/><w:t xml:space="preserve">Poster de conférence</w:t></w:r></w:p><w:p><w:pPr/><w:hyperlink r:id="rId18" w:history="1"><w:r><w:rPr><w:color w:val="#410a8c"/><w:u w:val="single"/></w:rPr><w:t xml:space="preserve">hal-05003341v1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“Building on financial relationships to enable the environmental and social performance of responsible portfolios?”</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Fostering Innovation To Address Grand Challenges</w:t></w:r><w:r><w:rPr/><w:t xml:space="preserve">, EURAM, Jun 2024, Bath (UK), United Kingdom</w:t></w:r></w:p><w:p><w:pPr/><w:r><w:rPr/><w:t xml:space="preserve">Communication dans un congrès</w:t></w:r></w:p><w:p><w:pPr/><w:hyperlink r:id="rId19" w:history="1"><w:r><w:rPr><w:color w:val="#410a8c"/><w:u w:val="single"/></w:rPr><w:t xml:space="preserve">hal-04600440v1</w:t></w:r></w:hyperlink></w:p></w:tc></w:tr><w:tr><w:trPr/><w:tc><w:tcPr><w:noWrap/></w:tcPr><w:p><w:pPr><w:spacing w:after="200"/></w:pPr><w:hyperlink r:id="rId20" w:history="1"><w:r><w:rPr><w:color w:val="1e198e"/><w:b w:val="1"/><w:bCs w:val="1"/><w:u w:val="single"/></w:rPr><w:t xml:space="preserve">Normes de performance climatique des entreprises et effectivité des transitions</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19E CONGRÈS DU RIODD : IMAGINER, EXPÉRIMENTER ET PÉRENNISER LA SOUTENABILITÉ FORTE</w:t></w:r><w:r><w:rPr/><w:t xml:space="preserve">, ICHEC Brussels Management School; Université libre de Bruxelles (ULB); UCLouvain Saint Louis Bruxelles, Sep 2024, Bruxelle, Belgique</w:t></w:r></w:p><w:p><w:pPr/><w:r><w:rPr/><w:t xml:space="preserve">Communication dans un congrès</w:t></w:r></w:p><w:p><w:pPr/><w:hyperlink r:id="rId20" w:history="1"><w:r><w:rPr><w:color w:val="#410a8c"/><w:u w:val="single"/></w:rPr><w:t xml:space="preserve">hal-04699055v1</w:t></w:r></w:hyperlink></w:p></w:tc></w:tr><w:tr><w:trPr/><w:tc><w:tcPr><w:noWrap/></w:tcPr><w:p><w:pPr><w:spacing w:after="200"/></w:pPr><w:hyperlink r:id="rId21" w:history="1"><w:r><w:rPr><w:color w:val="1e198e"/><w:b w:val="1"/><w:bCs w:val="1"/><w:u w:val="single"/></w:rPr><w:t xml:space="preserve">Alignement 2°C : une contrainte additionnelle sur le processus d’investissement responsable ? L’étude de cas de la méthode d’alignement de Mirova</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18E CONGRÈS DU RIODD : CHANGER OU S'EFFONDRER ?</w:t></w:r><w:r><w:rPr/><w:t xml:space="preserve">, Université de Lille, Oct 2023, Lille, France</w:t></w:r></w:p><w:p><w:pPr/><w:r><w:rPr/><w:t xml:space="preserve">Communication dans un congrès</w:t></w:r></w:p><w:p><w:pPr/><w:hyperlink r:id="rId21" w:history="1"><w:r><w:rPr><w:color w:val="#410a8c"/><w:u w:val="single"/></w:rPr><w:t xml:space="preserve">hal-04600419v1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7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njalbert-thomas" TargetMode="External"/><Relationship Id="rId9" Type="http://schemas.openxmlformats.org/officeDocument/2006/relationships/hyperlink" Target="https://orcid.org/0009-0003-6105-239X" TargetMode="External"/><Relationship Id="rId10" Type="http://schemas.openxmlformats.org/officeDocument/2006/relationships/hyperlink" Target="https://hal.science/hal-04884344v1" TargetMode="External"/><Relationship Id="rId11" Type="http://schemas.openxmlformats.org/officeDocument/2006/relationships/hyperlink" Target="https://hal.science/search/index/?q=*&amp;authFullName_s=J&#233;r&#233;my L&#233;v&#234;que" TargetMode="External"/><Relationship Id="rId12" Type="http://schemas.openxmlformats.org/officeDocument/2006/relationships/hyperlink" Target="https://hal.science/search/index/?q=*&amp;authFullName_s=Thomas Enjalbert" TargetMode="External"/><Relationship Id="rId13" Type="http://schemas.openxmlformats.org/officeDocument/2006/relationships/hyperlink" Target="https://hal.science/search/index/?q=*&amp;authFullName_s=Kevin Levillain" TargetMode="External"/><Relationship Id="rId14" Type="http://schemas.openxmlformats.org/officeDocument/2006/relationships/hyperlink" Target="https://hal.science/search/index/?q=*&amp;authFullName_s=Blanche Segrestin" TargetMode="External"/><Relationship Id="rId15" Type="http://schemas.openxmlformats.org/officeDocument/2006/relationships/hyperlink" Target="https://dx.doi.org/10.3917/e.jie.pr2.0192" TargetMode="External"/><Relationship Id="rId16" Type="http://schemas.openxmlformats.org/officeDocument/2006/relationships/hyperlink" Target="https://minesparis-psl.hal.science/hal-04978177v1" TargetMode="External"/><Relationship Id="rId17" Type="http://schemas.openxmlformats.org/officeDocument/2006/relationships/hyperlink" Target="https://hal.science/search/index/?q=*&amp;authFullName_s=Manuel Coeslier" TargetMode="External"/><Relationship Id="rId18" Type="http://schemas.openxmlformats.org/officeDocument/2006/relationships/hyperlink" Target="https://hal.science/hal-05003341v1" TargetMode="External"/><Relationship Id="rId19" Type="http://schemas.openxmlformats.org/officeDocument/2006/relationships/hyperlink" Target="https://hal.science/hal-04600440v1" TargetMode="External"/><Relationship Id="rId20" Type="http://schemas.openxmlformats.org/officeDocument/2006/relationships/hyperlink" Target="https://minesparis-psl.hal.science/hal-04699055v1" TargetMode="External"/><Relationship Id="rId21" Type="http://schemas.openxmlformats.org/officeDocument/2006/relationships/hyperlink" Target="https://minesparis-psl.hal.science/hal-04600419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Enjalbert</dc:title>
  <dc:description>CV</dc:description>
  <dc:subject/>
  <cp:keywords/>
  <cp:category/>
  <cp:lastModifiedBy/>
  <dcterms:created xsi:type="dcterms:W3CDTF">2026-05-21T10:11:59+02:00</dcterms:created>
  <dcterms:modified xsi:type="dcterms:W3CDTF">2026-05-21T10:11:59+02:00</dcterms:modified>
</cp:coreProperties>
</file>

<file path=docProps/custom.xml><?xml version="1.0" encoding="utf-8"?>
<Properties xmlns="http://schemas.openxmlformats.org/officeDocument/2006/custom-properties" xmlns:vt="http://schemas.openxmlformats.org/officeDocument/2006/docPropsVTypes"/>
</file>