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Ndayisaba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recherches</w:t>
      </w:r>
    </w:p>
    <w:p>
      <w:pPr/>
      <w:r>
        <w:rPr/>
        <w:t xml:space="preserve">· Etudes rurales et développement rural</w:t>
      </w:r>
    </w:p>
    <w:p>
      <w:pPr/>
      <w:r>
        <w:rPr/>
        <w:t xml:space="preserve">· Politiques publiques de développement</w:t>
      </w:r>
    </w:p>
    <w:p>
      <w:pPr/>
      <w:r>
        <w:rPr/>
        <w:t xml:space="preserve">· Travail et questions ouvrières.</w:t>
      </w:r>
    </w:p>
    <w:p>
      <w:pPr/>
      <w:r>
        <w:rPr/>
        <w:t xml:space="preserve">· Mémoires des crises sociopolitiques dans la région des Grands Lacs Africains</w:t>
      </w:r>
    </w:p>
    <w:p>
      <w:pPr/>
      <w:r>
        <w:rPr>
          <w:b w:val="1"/>
          <w:bCs w:val="1"/>
        </w:rPr>
        <w:t xml:space="preserve">Titres universitaires et expériences professionnelles</w:t>
      </w:r>
    </w:p>
    <w:p>
      <w:pPr/>
      <w:r>
        <w:rPr/>
        <w:t xml:space="preserve">· Depuis juin 2021 –  Chef de Département des Langues et Sciences Humaines à l’Ecole Normale Supérieure (ENS-Burundi)</w:t>
      </w:r>
    </w:p>
    <w:p>
      <w:pPr/>
      <w:r>
        <w:rPr/>
        <w:t xml:space="preserve">· Depuis mars 2020 –  Responsable de l’Unité de Recherche Sciences Sociales au Centre de Recherche et d’Etudes en Lettres et Sciences Sociales (CRELS) à l’Ecole Normale Supérieure (ENS-Burundi)</w:t>
      </w:r>
    </w:p>
    <w:p>
      <w:pPr/>
      <w:r>
        <w:rPr/>
        <w:t xml:space="preserve">· Novembre 2019 –  Thèse de doctorat en Histoire à l’Université de Pau et des Pays de l’Adour/ Ecole Doctorale Sciences Humaines et Humanités</w:t>
      </w:r>
    </w:p>
    <w:p>
      <w:pPr/>
      <w:r>
        <w:rPr/>
        <w:t xml:space="preserve">· Juin 2016 – Master en Art, Culture et Société/ Option : Histoire, à l’Université de Pau et des Pays de l’Adour</w:t>
      </w:r>
    </w:p>
    <w:p>
      <w:pPr/>
      <w:r>
        <w:rPr/>
        <w:t xml:space="preserve">· Janvier 2013 – Licence en Histoire/ Option : Enseignement et Recherche, à l’Université du Burundi</w:t>
      </w:r>
    </w:p>
    <w:p>
      <w:pPr/>
      <w:r>
        <w:rPr>
          <w:b w:val="1"/>
          <w:bCs w:val="1"/>
        </w:rPr>
        <w:t xml:space="preserve">Enseignements et missions d’intérêt collectif</w:t>
      </w:r>
    </w:p>
    <w:p>
      <w:pPr/>
      <w:r>
        <w:rPr/>
        <w:t xml:space="preserve">· Depuis Février 2022 – Enseignant à Temps Partiel à l’Université des Grands Lacs/ Institut de Travail Social</w:t>
      </w:r>
    </w:p>
    <w:p>
      <w:pPr/>
      <w:r>
        <w:rPr/>
        <w:t xml:space="preserve">· Depuis Janvier 2022 – Co-coordinateur du projet « Accès à la mobilité et à l’employabilité des Jeunes au Burundi » 2022-2024, financé par l’Union Européenne et exécuté par Bibliothèque Sans Frontières et le Magazine Jimbere</w:t>
      </w:r>
    </w:p>
    <w:p>
      <w:pPr/>
      <w:r>
        <w:rPr/>
        <w:t xml:space="preserve">· Depuis 2021, Validateur national des programmes scolaires du Ministère de l’Education Nationale et de la Recherche Scientifique /Sciences Humaines</w:t>
      </w:r>
    </w:p>
    <w:p>
      <w:pPr/>
      <w:r>
        <w:rPr/>
        <w:t xml:space="preserve">· Membre du Jury du Prix Junsuz Korzcak Afrique/Edition 2021</w:t>
      </w:r>
    </w:p>
    <w:p>
      <w:pPr/>
      <w:r>
        <w:rPr/>
        <w:t xml:space="preserve">· 2020-2021 – Responsable du Bureau Afrique du Centre Indépendant de Recherche et d’Initiative pour le Dialogue (CIRD)</w:t>
      </w:r>
    </w:p>
    <w:p>
      <w:pPr/>
      <w:r>
        <w:rPr/>
        <w:t xml:space="preserve">· Depuis Janvier 2020 – Enseignant à Temps Partiel à l’Université du Burundi/Faculté des Lettres et Sciences Humaines</w:t>
      </w:r>
    </w:p>
    <w:p>
      <w:pPr/>
      <w:r>
        <w:rPr/>
        <w:t xml:space="preserve">· Depuis Décembre 2019 – Chargé de Cours à l’Ecole Normale Supérieure (ENS-Burundi) / Département des Langues et Sciences Humaines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passé : Enseigner l'histoire du Burundi à partir de la cartographie des sites monarchiques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</w:t>
            </w:r>
            <w:r>
              <w:rPr/>
              <w:t xml:space="preserve">, 2024, 1, pp.69-77.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⟨10.5281/zenodo.12674375⟩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des producteurs de thé au Burundi : vers une automne administrative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Ntakarutimana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clubs culturels » au Burundi : mémoires et revendications culturelles dans le contexte de sortie de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MASHAMBA. Linguistique, littérature, didactique en Afrique des grands lacs</w:t>
            </w:r>
            <w:r>
              <w:rPr/>
              <w:t xml:space="preserve">, 2022,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⟨10.46711/mashamba.2022.2.1.2⟩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ouvrier.ère.s du thé au Kenya et au Burundi : des précaires privilégié.e.s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245-246, pp.291-318.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organisations paysannes au Burundi : Cas du secteur théicole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burundaise : qui a écrit quoi et dans quel contexte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priorités nationales et la recherche en sciences sociales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1 : Etat, régulations et contestations dans les Afriques. « Actualités de la recherche en sciences sociales au Burundi : défis politiques et options scientifiques »</w:t>
            </w:r>
            <w:r>
              <w:rPr/>
              <w:t xml:space="preserve">, Les Afriques dans le Monde - SciencesPo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Farmers' Organizations in Tea Industry: What Issues, what solutions?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Marmara Social Sciences Congress (Imascon Autumn 2021)</w:t>
            </w:r>
            <w:r>
              <w:rPr/>
              <w:t xml:space="preserve">, International Marmara Social Sciences, Dec 2021, Kocaeli, Turkey. pp.466-474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dialogues et réconciliation des mémoires coloniales : vers un Comité International d'Histoire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Lit Verlag. </w:t>
            </w:r>
            <w:r>
              <w:rPr>
                <w:i w:val="1"/>
                <w:iCs w:val="1"/>
              </w:rPr>
              <w:t xml:space="preserve">Burundi et son passé colonial, mémoire, enjeu et solde en débat/Burundi und seine koloniale Vergangenheit, Erinnerung, Problematik und Bilanz in der Debatte</w:t>
            </w:r>
            <w:r>
              <w:rPr/>
              <w:t xml:space="preserve">, 9, 2023, 978-3-643-15305-0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l’appropriation communautaire dans le secteur théicole au Rwanda et au Burundi des années 1960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Conjonctures de l’Afrique Centrale</w:t>
            </w:r>
            <w:r>
              <w:rPr/>
              <w:t xml:space="preserve">, 95, 2020, 978-2-343-20101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l’appropriation communautaire dans le secteur théicole au Rwanda et au Burundi des années 1960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Sahawal Alidou; Aymar Nyenyezi Bisoka; Sara Geenen. </w:t>
            </w:r>
            <w:r>
              <w:rPr>
                <w:i w:val="1"/>
                <w:iCs w:val="1"/>
              </w:rPr>
              <w:t xml:space="preserve">Conjonctures de l’Afrique centrale 2020</w:t>
            </w:r>
            <w:r>
              <w:rPr/>
              <w:t xml:space="preserve">, L’Harmattan, 2020, Cahiers Africains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halshs-03200781v1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360v1" TargetMode="External"/><Relationship Id="rId8" Type="http://schemas.openxmlformats.org/officeDocument/2006/relationships/hyperlink" Target="https://hal.science/search/index/?q=*&amp;authFullName_s=Eric Ndayisaba" TargetMode="External"/><Relationship Id="rId9" Type="http://schemas.openxmlformats.org/officeDocument/2006/relationships/hyperlink" Target="https://dx.doi.org/10.5281/zenodo.12674375" TargetMode="External"/><Relationship Id="rId10" Type="http://schemas.openxmlformats.org/officeDocument/2006/relationships/hyperlink" Target="https://hal.science/hal-04451673v1" TargetMode="External"/><Relationship Id="rId11" Type="http://schemas.openxmlformats.org/officeDocument/2006/relationships/hyperlink" Target="https://hal.science/search/index/?q=*&amp;authFullName_s=Salvatore Ntakarutimana" TargetMode="External"/><Relationship Id="rId12" Type="http://schemas.openxmlformats.org/officeDocument/2006/relationships/hyperlink" Target="https://hal.science/hal-04451645v1" TargetMode="External"/><Relationship Id="rId13" Type="http://schemas.openxmlformats.org/officeDocument/2006/relationships/hyperlink" Target="https://hal.science/search/index/?q=*&amp;authFullName_s=&#201;ric Ndayisaba" TargetMode="External"/><Relationship Id="rId14" Type="http://schemas.openxmlformats.org/officeDocument/2006/relationships/hyperlink" Target="https://dx.doi.org/10.46711/mashamba.2022.2.1.2" TargetMode="External"/><Relationship Id="rId15" Type="http://schemas.openxmlformats.org/officeDocument/2006/relationships/hyperlink" Target="https://hal.science/hal-03866244v1" TargetMode="External"/><Relationship Id="rId16" Type="http://schemas.openxmlformats.org/officeDocument/2006/relationships/hyperlink" Target="https://hal.science/search/index/?q=*&amp;authFullName_s=Chlo&#233; Josse-Durand" TargetMode="External"/><Relationship Id="rId17" Type="http://schemas.openxmlformats.org/officeDocument/2006/relationships/hyperlink" Target="https://dx.doi.org/10.4000/etudesafricaines.36500" TargetMode="External"/><Relationship Id="rId18" Type="http://schemas.openxmlformats.org/officeDocument/2006/relationships/hyperlink" Target="https://hal.science/hal-03112931v1" TargetMode="External"/><Relationship Id="rId19" Type="http://schemas.openxmlformats.org/officeDocument/2006/relationships/hyperlink" Target="https://shs.hal.science/halshs-03032233v1" TargetMode="External"/><Relationship Id="rId20" Type="http://schemas.openxmlformats.org/officeDocument/2006/relationships/hyperlink" Target="https://hal.science/hal-05443463v1" TargetMode="External"/><Relationship Id="rId21" Type="http://schemas.openxmlformats.org/officeDocument/2006/relationships/hyperlink" Target="https://hal.science/hal-03560898v1" TargetMode="External"/><Relationship Id="rId22" Type="http://schemas.openxmlformats.org/officeDocument/2006/relationships/hyperlink" Target="https://hal.science/hal-04690385v1" TargetMode="External"/><Relationship Id="rId23" Type="http://schemas.openxmlformats.org/officeDocument/2006/relationships/hyperlink" Target="https://hal.science/hal-04690485v1" TargetMode="External"/><Relationship Id="rId24" Type="http://schemas.openxmlformats.org/officeDocument/2006/relationships/hyperlink" Target="https://shs.hal.science/halshs-0320078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Ndayisaba</dc:title>
  <dc:description>CV</dc:description>
  <dc:subject/>
  <cp:keywords/>
  <cp:category/>
  <cp:lastModifiedBy/>
  <dcterms:created xsi:type="dcterms:W3CDTF">2026-04-15T16:15:11+02:00</dcterms:created>
  <dcterms:modified xsi:type="dcterms:W3CDTF">2026-04-15T16:15:11+02:00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