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NEGREL </w:t>
      </w:r>
      <w:r>
        <w:rPr>
          <w:color w:val="641e6e"/>
        </w:rPr>
        <w:t xml:space="preserve">Chargé d'enseignement en Histoire, théorie et analyse du théâtreUniversité Lumière - Lyon 2,UFR des Lettres, Sciences du Langage et Arts (LESLA),Département des Arts de la Scène, de l'Image et de l'Écran (ASIE),membre associé de l'IHRIM (UMR 5317)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Enseignement dans le supérieur et le secondaire</w:t>
      </w:r>
    </w:p>
    <w:p>
      <w:pPr/>
      <w:r>
        <w:rPr>
          <w:b w:val="1"/>
          <w:bCs w:val="1"/>
        </w:rPr>
        <w:t xml:space="preserve">2025-2026</w:t>
      </w:r>
      <w:r>
        <w:rPr/>
        <w:t xml:space="preserve"> Chargé d'enseignement en Histoire, théorie et analyse du théâtre à l'Université Lumière - Lyon 2, UFR des Lettres, Sciences du Langage et Arts, Département des Arts de la Scène, de l'Image et de l'Écran</w:t>
      </w:r>
    </w:p>
    <w:p>
      <w:pPr/>
      <w:r>
        <w:rPr>
          <w:b w:val="1"/>
          <w:bCs w:val="1"/>
        </w:rPr>
        <w:t xml:space="preserve">2024-2025</w:t>
      </w:r>
      <w:r>
        <w:rPr/>
        <w:t xml:space="preserve"> ATER en Histoire, théorie et analyse du théâtre à l'Université Lumière - Lyon 2, UFR des Lettres, Sciences du Langage et Arts, Département des Arts de la Scène, de l'Image et de l'Écran</w:t>
      </w:r>
    </w:p>
    <w:p>
      <w:pPr/>
      <w:r>
        <w:rPr>
          <w:b w:val="1"/>
          <w:bCs w:val="1"/>
        </w:rPr>
        <w:t xml:space="preserve">2022</w:t>
      </w:r>
      <w:r>
        <w:rPr/>
        <w:t xml:space="preserve"> Chargé d'enseignement en Histoire de l'éducation à la Faculté de Sciences humaines et sociales de l'Université Jean-Monnet, Saint-Etienne, département des Sciences de l'éducation (TD d'histoire du système éducatif)</w:t>
      </w:r>
    </w:p>
    <w:p>
      <w:pPr/>
      <w:r>
        <w:rPr>
          <w:b w:val="1"/>
          <w:bCs w:val="1"/>
        </w:rPr>
        <w:t xml:space="preserve">2008-2023</w:t>
      </w:r>
      <w:r>
        <w:rPr/>
        <w:t xml:space="preserve"> Professeur certifié Hors classe de Lettres Modernes en Sections internationales, Lycée Cité scolaire internationale, Lyon</w:t>
      </w:r>
    </w:p>
    <w:p>
      <w:pPr/>
      <w:r>
        <w:rPr>
          <w:b w:val="1"/>
          <w:bCs w:val="1"/>
        </w:rPr>
        <w:t xml:space="preserve">2005</w:t>
      </w:r>
      <w:r>
        <w:rPr/>
        <w:t xml:space="preserve"> Professeur stagiaire à l’école secondaire alternative Le Vitrail, Montréal (Québec), Canada</w:t>
      </w:r>
    </w:p>
    <w:p>
      <w:pPr/>
      <w:r>
        <w:rPr>
          <w:b w:val="1"/>
          <w:bCs w:val="1"/>
        </w:rPr>
        <w:t xml:space="preserve">2004-2008</w:t>
      </w:r>
      <w:r>
        <w:rPr/>
        <w:t xml:space="preserve"> Professeur certifié de Lettres Modernes, Lycée Jean-Paul Sartre, Bron</w:t>
      </w:r>
    </w:p>
    <w:p>
      <w:pPr/>
      <w:r>
        <w:rPr>
          <w:b w:val="1"/>
          <w:bCs w:val="1"/>
        </w:rPr>
        <w:t xml:space="preserve">1995-2002</w:t>
      </w:r>
      <w:r>
        <w:rPr/>
        <w:t xml:space="preserve"> Assistant de Littérature française à l’Institut des Langues et Littératures romanes, Université de la Sarre, Sarrebruck, Allemagne</w:t>
      </w:r>
    </w:p>
    <w:p>
      <w:pPr>
        <w:pStyle w:val="Heading2"/>
      </w:pPr>
      <w:r>
        <w:rPr/>
        <w:t xml:space="preserve">Cursus universitaire</w:t>
      </w:r>
    </w:p>
    <w:p>
      <w:pPr/>
      <w:r>
        <w:rPr>
          <w:b w:val="1"/>
          <w:bCs w:val="1"/>
        </w:rPr>
        <w:t xml:space="preserve">2025</w:t>
      </w:r>
      <w:r>
        <w:rPr/>
        <w:t xml:space="preserve"> Qualification aux fonctions de Maître de conférences en Arts du spectacle, 18</w:t>
      </w:r>
      <w:r>
        <w:rPr>
          <w:vertAlign w:val="superscript"/>
        </w:rPr>
        <w:t xml:space="preserve">e</w:t>
      </w:r>
      <w:r>
        <w:rPr/>
        <w:t xml:space="preserve"> section du CNU, rapporteuses : Mahalia Lassibille et Paola Ranzini</w:t>
      </w:r>
    </w:p>
    <w:p>
      <w:pPr/>
      <w:r>
        <w:rPr>
          <w:b w:val="1"/>
          <w:bCs w:val="1"/>
        </w:rPr>
        <w:t xml:space="preserve">2024</w:t>
      </w:r>
      <w:r>
        <w:rPr/>
        <w:t xml:space="preserve"> Requalification aux fonctions de Maître de conférences en Langue et Littérature françaises, 9</w:t>
      </w:r>
      <w:r>
        <w:rPr>
          <w:vertAlign w:val="superscript"/>
        </w:rPr>
        <w:t xml:space="preserve">e</w:t>
      </w:r>
      <w:r>
        <w:rPr/>
        <w:t xml:space="preserve"> section du CNU, rapporteur et rapporteuse : Armand Guilhem et Bénédicte Louvat (1</w:t>
      </w:r>
      <w:r>
        <w:rPr>
          <w:vertAlign w:val="superscript"/>
        </w:rPr>
        <w:t xml:space="preserve">e</w:t>
      </w:r>
      <w:r>
        <w:rPr/>
        <w:t xml:space="preserve"> qualification : 2019, rapporteurs : Jean de Guardia et Alexis Lévrier)</w:t>
      </w:r>
    </w:p>
    <w:p>
      <w:pPr/>
      <w:r>
        <w:rPr>
          <w:b w:val="1"/>
          <w:bCs w:val="1"/>
        </w:rPr>
        <w:t xml:space="preserve">2022-2023</w:t>
      </w:r>
      <w:r>
        <w:rPr/>
        <w:t xml:space="preserve"> Master 1 Humanités numériques, ENS de Lyon</w:t>
      </w:r>
    </w:p>
    <w:p>
      <w:pPr/>
      <w:r>
        <w:rPr>
          <w:b w:val="1"/>
          <w:bCs w:val="1"/>
        </w:rPr>
        <w:t xml:space="preserve">2018</w:t>
      </w:r>
      <w:r>
        <w:rPr/>
        <w:t xml:space="preserve"> Doctorat de Littérature et Civilisation françaises : « Théâtre et carnaval, 1680-1720. Coutume, idéologie, dramaturgie », Université Sorbonne Nouvelle – Paris 3, direction : Jean-Paul Sermain</w:t>
      </w:r>
    </w:p>
    <w:p>
      <w:pPr/>
      <w:r>
        <w:rPr>
          <w:b w:val="1"/>
          <w:bCs w:val="1"/>
        </w:rPr>
        <w:t xml:space="preserve">2004</w:t>
      </w:r>
      <w:r>
        <w:rPr/>
        <w:t xml:space="preserve"> Admission au CAPES externe de Lettres Modernes (rang : 43). Admissibilité à l’agrégation externe de Lettres Modernes</w:t>
      </w:r>
    </w:p>
    <w:p>
      <w:pPr/>
      <w:r>
        <w:rPr>
          <w:b w:val="1"/>
          <w:bCs w:val="1"/>
        </w:rPr>
        <w:t xml:space="preserve">2000</w:t>
      </w:r>
      <w:r>
        <w:rPr/>
        <w:t xml:space="preserve"> DEA de Littérature et Civilisation françaises, Université Sorbonne Nouvelle – Paris 3</w:t>
      </w:r>
    </w:p>
    <w:p>
      <w:pPr/>
      <w:r>
        <w:rPr>
          <w:b w:val="1"/>
          <w:bCs w:val="1"/>
        </w:rPr>
        <w:t xml:space="preserve">1999</w:t>
      </w:r>
      <w:r>
        <w:rPr/>
        <w:t xml:space="preserve"> Deutschkurse für Ausländer, niveau C 1 du CECRL, Université de Vienne, Autriche</w:t>
      </w:r>
    </w:p>
    <w:p>
      <w:pPr/>
      <w:r>
        <w:rPr>
          <w:b w:val="1"/>
          <w:bCs w:val="1"/>
        </w:rPr>
        <w:t xml:space="preserve">1995</w:t>
      </w:r>
      <w:r>
        <w:rPr/>
        <w:t xml:space="preserve"> Maîtrise de Lettres Modernes : « Une théâtralité réflexive. Essai sur Marivaux », Université de Provence, direction : Jean-Paul Sermain</w:t>
      </w:r>
    </w:p>
    <w:p>
      <w:pPr/>
      <w:r>
        <w:rPr>
          <w:b w:val="1"/>
          <w:bCs w:val="1"/>
        </w:rPr>
        <w:t xml:space="preserve">1994</w:t>
      </w:r>
      <w:r>
        <w:rPr/>
        <w:t xml:space="preserve"> Licence de Lettres Modernes, Université de Provence</w:t>
      </w:r>
    </w:p>
    <w:p>
      <w:pPr>
        <w:pStyle w:val="Heading2"/>
      </w:pPr>
      <w:r>
        <w:rPr/>
        <w:t xml:space="preserve">Responsabilités et collaborations scientifiques</w:t>
      </w:r>
    </w:p>
    <w:p>
      <w:pPr/>
      <w:r>
        <w:rPr>
          <w:b w:val="1"/>
          <w:bCs w:val="1"/>
        </w:rPr>
        <w:t xml:space="preserve">2025</w:t>
      </w:r>
      <w:r>
        <w:rPr/>
        <w:t xml:space="preserve">- </w:t>
      </w:r>
      <w:r>
        <w:rPr>
          <w:b w:val="1"/>
          <w:bCs w:val="1"/>
        </w:rPr>
        <w:t xml:space="preserve">Membre du comité d'organisation du colloque-festival  « Le cas Dancourt (1661-1725) : actualités d'un professionnel du spectacle, 300 ans après sa mort »</w:t>
      </w:r>
      <w:r>
        <w:rPr/>
        <w:t xml:space="preserve">, avec Céline Candiard, Sylvain Cornic, Matthieu Franchin, Sara Harvey et Jeanne-Marie Hostiou, Paris et Versailles, 4-6 décembre 2025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Membre associé de l'UMR 5317 IHRIM - Institut d'Histoire des Représentations et des Idées dans les Modernités</w:t>
      </w:r>
      <w:r>
        <w:rPr/>
        <w:t xml:space="preserve">, Université Lumière - Lyon 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Co-organisation de la table ronde « Vivre le carnaval ! »</w:t>
      </w:r>
      <w:r>
        <w:rPr/>
        <w:t xml:space="preserve">, avec Camille Devineau et Candice Moise, Festival d’Histoire Populaire de Créteil, Université Paris-Est Créteil, 23 mai 2025, </w:t>
      </w:r>
      <w:hyperlink r:id="rId8" w:history="1">
        <w:r>
          <w:rPr>
            <w:color w:val="#410a8c"/>
            <w:u w:val="single"/>
          </w:rPr>
          <w:t xml:space="preserve">https://sfeds.fr/agenda/vivre-le-carnaval/</w:t>
        </w:r>
      </w:hyperlink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Membre élu du Conseil d'Administration de la Société Française d'Etude du Dix-Huitième Siècle (SFEDS) et co-webmestre du site internet de la Société</w:t>
      </w:r>
      <w:r>
        <w:rPr/>
        <w:t xml:space="preserve">, [</w:t>
      </w:r>
      <w:hyperlink r:id="rId9" w:history="1">
        <w:r>
          <w:rPr>
            <w:color w:val="#410a8c"/>
            <w:u w:val="single"/>
          </w:rPr>
          <w:t xml:space="preserve">https://sfeds.fr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2024-2025</w:t>
      </w:r>
      <w:r>
        <w:rPr>
          <w:b w:val="1"/>
          <w:bCs w:val="1"/>
        </w:rPr>
        <w:t xml:space="preserve">Membre de l'UMR 5317 IHRIM - Institut d'Histoire des Représentations et des Idées dans les Modernités</w:t>
      </w:r>
      <w:r>
        <w:rPr/>
        <w:t xml:space="preserve">, Université Lumière - Lyon 2</w:t>
      </w:r>
    </w:p>
    <w:p>
      <w:pPr/>
      <w:r>
        <w:rPr>
          <w:b w:val="1"/>
          <w:bCs w:val="1"/>
        </w:rPr>
        <w:t xml:space="preserve">2024</w:t>
      </w:r>
      <w:r>
        <w:rPr>
          <w:b w:val="1"/>
          <w:bCs w:val="1"/>
        </w:rPr>
        <w:t xml:space="preserve">Membre du comité scientifique du colloque international « Dufresny 2024 »</w:t>
      </w:r>
      <w:r>
        <w:rPr/>
        <w:t xml:space="preserve">, organisé à l'occasion du tricentenaire de la mort de Charles Dufresny (1648-1724), par Matthieu Franchin, Jeanne-Marie Hostiou, Judith le Blanc, Bénédicte Louvat, Martial Poirson et Guy Spielmann, Paris, INHA, 22-23 novembre 2024</w:t>
      </w:r>
    </w:p>
    <w:p>
      <w:pPr/>
      <w:r>
        <w:rPr>
          <w:b w:val="1"/>
          <w:bCs w:val="1"/>
        </w:rPr>
        <w:t xml:space="preserve">2023</w:t>
      </w:r>
      <w:r>
        <w:rPr>
          <w:b w:val="1"/>
          <w:bCs w:val="1"/>
        </w:rPr>
        <w:t xml:space="preserve">Membre associé de l'EA 4571 ECP (Éducation, Cultures, Politiques)</w:t>
      </w:r>
      <w:r>
        <w:rPr/>
        <w:t xml:space="preserve">, Université Lumière - Lyon 2</w:t>
      </w:r>
    </w:p>
    <w:p>
      <w:pPr/>
      <w:r>
        <w:rPr>
          <w:b w:val="1"/>
          <w:bCs w:val="1"/>
        </w:rPr>
        <w:t xml:space="preserve">2021</w:t>
      </w:r>
      <w:r>
        <w:rPr>
          <w:b w:val="1"/>
          <w:bCs w:val="1"/>
        </w:rPr>
        <w:t xml:space="preserve">Co-direction avec Sylvain Cornic de l'édition critique du </w:t>
      </w:r>
      <w:r>
        <w:rPr>
          <w:b w:val="1"/>
          <w:bCs w:val="1"/>
          <w:i w:val="1"/>
          <w:iCs w:val="1"/>
        </w:rPr>
        <w:t xml:space="preserve">Théâtre complet (1683-1724)</w:t>
      </w:r>
      <w:r>
        <w:rPr>
          <w:b w:val="1"/>
          <w:bCs w:val="1"/>
        </w:rPr>
        <w:t xml:space="preserve"> de Florent Dancourt</w:t>
      </w:r>
      <w:r>
        <w:rPr/>
        <w:t xml:space="preserve">, en dix volumes, Paris, Classiques Garnier, coll. « Bibliothèque du XVII</w:t>
      </w:r>
      <w:r>
        <w:rPr>
          <w:vertAlign w:val="superscript"/>
        </w:rPr>
        <w:t xml:space="preserve">e</w:t>
      </w:r>
      <w:r>
        <w:rPr/>
        <w:t xml:space="preserve"> siècle »</w:t>
      </w:r>
    </w:p>
    <w:p>
      <w:pPr/>
      <w:r>
        <w:rPr>
          <w:b w:val="1"/>
          <w:bCs w:val="1"/>
        </w:rPr>
        <w:t xml:space="preserve">Membre élu du Conseil d'Administration de la Société Française d'Etude du Dix-Huitième Siècle (SFEDS)</w:t>
      </w:r>
    </w:p>
    <w:p>
      <w:pPr/>
      <w:r>
        <w:rPr>
          <w:b w:val="1"/>
          <w:bCs w:val="1"/>
        </w:rPr>
        <w:t xml:space="preserve">Participation à l'édition numérique collaborative et critique de l'</w:t>
      </w:r>
      <w:r>
        <w:rPr>
          <w:b w:val="1"/>
          <w:bCs w:val="1"/>
          <w:i w:val="1"/>
          <w:iCs w:val="1"/>
        </w:rPr>
        <w:t xml:space="preserve">Encyclopédie</w:t>
      </w:r>
      <w:r>
        <w:rPr>
          <w:b w:val="1"/>
          <w:bCs w:val="1"/>
        </w:rPr>
        <w:t xml:space="preserve"> (1751-1772) (ENCCRE)</w:t>
      </w:r>
      <w:r>
        <w:rPr/>
        <w:t xml:space="preserve">, Alexandre Guilbaud, Marie Leca-Tsiomis, Irène Passeron, Alain Cernuschi, Malou Haine, Christine Le Sueur et Alain Sandrier (dir.), Académie des Sciences, </w:t>
      </w:r>
      <w:hyperlink r:id="rId10" w:history="1">
        <w:r>
          <w:rPr>
            <w:color w:val="#410a8c"/>
            <w:u w:val="single"/>
          </w:rPr>
          <w:t xml:space="preserve">http://enccre.academie-sciences.fr/encyclopedie/</w:t>
        </w:r>
      </w:hyperlink>
    </w:p>
    <w:p>
      <w:pPr/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Membre associé de l'EA 174 FIRL</w:t>
      </w:r>
      <w:r>
        <w:rPr>
          <w:b w:val="1"/>
          <w:bCs w:val="1"/>
        </w:rPr>
        <w:t xml:space="preserve">(Formes et idées de la Renaissance aux Lumières)</w:t>
      </w:r>
      <w:r>
        <w:rPr/>
        <w:t xml:space="preserve">, Université Sorbonne Nouvelle - Paris 3</w:t>
      </w:r>
    </w:p>
    <w:p>
      <w:pPr/>
      <w:r>
        <w:rPr>
          <w:b w:val="1"/>
          <w:bCs w:val="1"/>
        </w:rPr>
        <w:t xml:space="preserve">Membre du Centre d'Etudes des Théâtres de la Foire et de la Comédie-Italienne (CETHEFI)</w:t>
      </w:r>
      <w:r>
        <w:rPr/>
        <w:t xml:space="preserve">, Université de Nantes</w:t>
      </w:r>
    </w:p>
    <w:p>
      <w:pPr/>
      <w:r>
        <w:rPr>
          <w:b w:val="1"/>
          <w:bCs w:val="1"/>
        </w:rPr>
        <w:t xml:space="preserve">Participation au projet RECITAL, plateforme de transcription collaborative (</w:t>
      </w:r>
      <w:r>
        <w:rPr>
          <w:b w:val="1"/>
          <w:bCs w:val="1"/>
          <w:i w:val="1"/>
          <w:iCs w:val="1"/>
        </w:rPr>
        <w:t xml:space="preserve">crowdsourcing</w:t>
      </w:r>
      <w:r>
        <w:rPr>
          <w:b w:val="1"/>
          <w:bCs w:val="1"/>
        </w:rPr>
        <w:t xml:space="preserve">)</w:t>
      </w:r>
      <w:r>
        <w:rPr/>
        <w:t xml:space="preserve"> des Registres de la Comédie-Italienne de Paris au XVIII</w:t>
      </w:r>
      <w:r>
        <w:rPr>
          <w:vertAlign w:val="superscript"/>
        </w:rPr>
        <w:t xml:space="preserve">e</w:t>
      </w:r>
      <w:r>
        <w:rPr/>
        <w:t xml:space="preserve"> siècle [</w:t>
      </w:r>
      <w:hyperlink r:id="rId11" w:history="1">
        <w:r>
          <w:rPr>
            <w:color w:val="#410a8c"/>
            <w:u w:val="single"/>
          </w:rPr>
          <w:t xml:space="preserve">http://recital.univ-nantes.fr</w:t>
        </w:r>
      </w:hyperlink>
      <w:r>
        <w:rPr/>
        <w:t xml:space="preserve">]</w:t>
      </w:r>
    </w:p>
    <w:p>
      <w:pPr/>
      <w:r>
        <w:rPr>
          <w:b w:val="1"/>
          <w:bCs w:val="1"/>
        </w:rPr>
        <w:t xml:space="preserve">2019-2022</w:t>
      </w:r>
      <w:r>
        <w:rPr>
          <w:b w:val="1"/>
          <w:bCs w:val="1"/>
        </w:rPr>
        <w:t xml:space="preserve">Participation au projet d’édition de la </w:t>
      </w:r>
      <w:r>
        <w:rPr>
          <w:b w:val="1"/>
          <w:bCs w:val="1"/>
          <w:i w:val="1"/>
          <w:iCs w:val="1"/>
        </w:rPr>
        <w:t xml:space="preserve">Cambridge History of Rhetoric</w:t>
      </w:r>
      <w:r>
        <w:rPr/>
        <w:t xml:space="preserve"> en cinq volumes, à paraître en 2024 sous la direction de Rita Copland et Peter Mack (Cambridge University Press) : rédaction du chapitre « Rhetoric in the French Revolution » (5000 mots), dans le tome 4, </w:t>
      </w:r>
      <w:r>
        <w:rPr>
          <w:i w:val="1"/>
          <w:iCs w:val="1"/>
        </w:rPr>
        <w:t xml:space="preserve">Rhetoric from the Seventeenth to Nineteenth Centuries</w:t>
      </w:r>
      <w:r>
        <w:rPr/>
        <w:t xml:space="preserve">, Adam Potkay et Dietmar Till (dir.)</w:t>
      </w:r>
    </w:p>
    <w:p>
      <w:pPr/>
      <w:r>
        <w:rPr>
          <w:b w:val="1"/>
          <w:bCs w:val="1"/>
        </w:rPr>
        <w:t xml:space="preserve">Expert auprès de la revue scientifique </w:t>
      </w:r>
      <w:r>
        <w:rPr>
          <w:b w:val="1"/>
          <w:bCs w:val="1"/>
          <w:i w:val="1"/>
          <w:iCs w:val="1"/>
        </w:rPr>
        <w:t xml:space="preserve">Journal of Festive Studies</w:t>
      </w:r>
      <w:r>
        <w:rPr/>
        <w:t xml:space="preserve"> pour l'évaluation d'articles soumis à la publication</w:t>
      </w:r>
    </w:p>
    <w:p>
      <w:pPr/>
      <w:r>
        <w:rPr>
          <w:b w:val="1"/>
          <w:bCs w:val="1"/>
        </w:rPr>
        <w:t xml:space="preserve">2018-2021</w:t>
      </w:r>
      <w:r>
        <w:rPr>
          <w:b w:val="1"/>
          <w:bCs w:val="1"/>
        </w:rPr>
        <w:t xml:space="preserve">Participation au projet de recherche sur « La culture joyeuse en France et dans les Pays-Bas, XIII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-XVII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  siècles / Uncovering Joyful Culture : Parodic Literature and Practices in and around the Low Countries (13th-17th Centuries) »</w:t>
      </w:r>
      <w:r>
        <w:rPr/>
        <w:t xml:space="preserve">, subventionné par l’Organisation Néerlandaise pour la Recherche (NWO) et dirigé par Katell Lavéant (Université d’Utrecht, Pays-Bas)</w:t>
      </w:r>
    </w:p>
    <w:p>
      <w:pPr/>
      <w:r>
        <w:rPr>
          <w:b w:val="1"/>
          <w:bCs w:val="1"/>
        </w:rPr>
        <w:t xml:space="preserve">2016-2022</w:t>
      </w:r>
      <w:r>
        <w:rPr>
          <w:b w:val="1"/>
          <w:bCs w:val="1"/>
        </w:rPr>
        <w:t xml:space="preserve">Participation au projet d’édition critique du </w:t>
      </w:r>
      <w:r>
        <w:rPr>
          <w:b w:val="1"/>
          <w:bCs w:val="1"/>
          <w:i w:val="1"/>
          <w:iCs w:val="1"/>
        </w:rPr>
        <w:t xml:space="preserve">Théâtre-Italien</w:t>
      </w:r>
      <w:r>
        <w:rPr>
          <w:b w:val="1"/>
          <w:bCs w:val="1"/>
        </w:rPr>
        <w:t xml:space="preserve"> de Gherardi</w:t>
      </w:r>
      <w:r>
        <w:rPr/>
        <w:t xml:space="preserve"> (1700) pour les éditions Classiques Garnier (coll. « Bibliothèque du théâtre français »)</w:t>
      </w:r>
    </w:p>
    <w:p>
      <w:pPr/>
      <w:r>
        <w:rPr>
          <w:b w:val="1"/>
          <w:bCs w:val="1"/>
        </w:rPr>
        <w:t xml:space="preserve">2016-2020</w:t>
      </w:r>
      <w:r>
        <w:rPr>
          <w:b w:val="1"/>
          <w:bCs w:val="1"/>
        </w:rPr>
        <w:t xml:space="preserve">Membre associé de l’UMR 5317 IHRIM</w:t>
      </w:r>
      <w:r>
        <w:rPr/>
        <w:t xml:space="preserve"> (Institut d’Histoire des Représentations et des Idées dans les Modernités), Lyon</w:t>
      </w:r>
    </w:p>
    <w:p>
      <w:pPr/>
      <w:r>
        <w:rPr>
          <w:b w:val="1"/>
          <w:bCs w:val="1"/>
        </w:rPr>
        <w:t xml:space="preserve">2013-2014</w:t>
      </w:r>
      <w:r>
        <w:rPr>
          <w:b w:val="1"/>
          <w:bCs w:val="1"/>
        </w:rPr>
        <w:t xml:space="preserve">Organisation du colloque international et interdisciplinaire « Théâtre et charlatans dans l’Europe moderne</w:t>
      </w:r>
      <w:r>
        <w:rPr/>
        <w:t xml:space="preserve"> (XVI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 siècles). Un art de la mise en scène ? », 23-25 avril 2014, Université Sorbonne Nouvelle – Paris 3 (avec Beya Dhraïef et Jennifer Ruimi)</w:t>
      </w:r>
    </w:p>
    <w:p>
      <w:pPr/>
      <w:r>
        <w:rPr>
          <w:b w:val="1"/>
          <w:bCs w:val="1"/>
        </w:rPr>
        <w:t xml:space="preserve">2013-2017</w:t>
      </w:r>
      <w:r>
        <w:rPr>
          <w:b w:val="1"/>
          <w:bCs w:val="1"/>
        </w:rPr>
        <w:t xml:space="preserve">Rattachement à l’IDEX « Métiers et professions dans l’Europe des XV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-XVIII</w:t>
      </w:r>
      <w:r>
        <w:rPr>
          <w:b w:val="1"/>
          <w:bCs w:val="1"/>
          <w:vertAlign w:val="superscript"/>
        </w:rPr>
        <w:t xml:space="preserve">e</w:t>
      </w:r>
      <w:r>
        <w:rPr>
          <w:b w:val="1"/>
          <w:bCs w:val="1"/>
        </w:rPr>
        <w:t xml:space="preserve"> siècles »</w:t>
      </w:r>
      <w:r>
        <w:rPr/>
        <w:t xml:space="preserve">, choisie par l’Université Sorbonne Paris Cité et coordonnée par Corinne Lucas Fiorato (Université Sorbonne Nouvelle, EA 3979 LECEMO)</w:t>
      </w:r>
    </w:p>
    <w:p>
      <w:pPr/>
      <w:r>
        <w:rPr>
          <w:b w:val="1"/>
          <w:bCs w:val="1"/>
        </w:rPr>
        <w:t xml:space="preserve">2012-</w:t>
      </w:r>
      <w:r>
        <w:rPr>
          <w:b w:val="1"/>
          <w:bCs w:val="1"/>
        </w:rPr>
        <w:t xml:space="preserve">Expert auprès de la maison d’édition scientifique The Voltaire Foundation</w:t>
      </w:r>
      <w:r>
        <w:rPr/>
        <w:t xml:space="preserve">, Oxford, pour l’évaluation de manuscrits soumis à la publication</w:t>
      </w:r>
    </w:p>
    <w:p>
      <w:pPr/>
      <w:r>
        <w:rPr>
          <w:b w:val="1"/>
          <w:bCs w:val="1"/>
        </w:rPr>
        <w:t xml:space="preserve">2010-2018</w:t>
      </w:r>
      <w:r>
        <w:rPr/>
        <w:t xml:space="preserve"> Membre doctorant de l’équipe d’accueil 174 FIRL « Formes et idées de la Renaissance aux Lumières » de l’Université Sorbonne Nouvelle – Paris 3 (ED 120)</w:t>
      </w:r>
    </w:p>
    <w:p>
      <w:pPr/>
      <w:r>
        <w:rPr>
          <w:b w:val="1"/>
          <w:bCs w:val="1"/>
        </w:rPr>
        <w:t xml:space="preserve">2009-2010</w:t>
      </w:r>
      <w:r>
        <w:rPr>
          <w:b w:val="1"/>
          <w:bCs w:val="1"/>
        </w:rPr>
        <w:t xml:space="preserve">Collaboration avec la revue allemande </w:t>
      </w:r>
      <w:r>
        <w:rPr>
          <w:b w:val="1"/>
          <w:bCs w:val="1"/>
          <w:i w:val="1"/>
          <w:iCs w:val="1"/>
        </w:rPr>
        <w:t xml:space="preserve">Romanische Forschungen</w:t>
      </w:r>
      <w:r>
        <w:rPr/>
        <w:t xml:space="preserve">, dirigée par Mechthild Albert, pour le compte rendu de publications françaises récentes concernant l’histoire du théâtre et la littérature française du XVIII</w:t>
      </w:r>
      <w:r>
        <w:rPr>
          <w:vertAlign w:val="superscript"/>
        </w:rPr>
        <w:t xml:space="preserve">e</w:t>
      </w:r>
      <w:r>
        <w:rPr/>
        <w:t xml:space="preserve"> siècle</w:t>
      </w:r>
    </w:p>
    <w:p>
      <w:pPr/>
      <w:r>
        <w:rPr>
          <w:b w:val="1"/>
          <w:bCs w:val="1"/>
        </w:rPr>
        <w:t xml:space="preserve">2003-2016</w:t>
      </w:r>
      <w:r>
        <w:rPr>
          <w:b w:val="1"/>
          <w:bCs w:val="1"/>
        </w:rPr>
        <w:t xml:space="preserve">Membre associé de l’UMR 5611 LIRE</w:t>
      </w:r>
      <w:r>
        <w:rPr/>
        <w:t xml:space="preserve"> (Littérature, Idéologie, représentation)</w:t>
      </w:r>
    </w:p>
    <w:p>
      <w:pPr/>
      <w:r>
        <w:rPr>
          <w:b w:val="1"/>
          <w:bCs w:val="1"/>
        </w:rPr>
        <w:t xml:space="preserve">1998</w:t>
      </w:r>
      <w:r>
        <w:rPr>
          <w:b w:val="1"/>
          <w:bCs w:val="1"/>
        </w:rPr>
        <w:t xml:space="preserve">Organisation du colloque international « Une expérience rhétorique : l’éloquence de la Révolution »</w:t>
      </w:r>
      <w:r>
        <w:rPr/>
        <w:t xml:space="preserve">, septembre 1998, Université de la Sarre, Sarrebruck (Allemagne) (avec Jean-Paul Sermain)</w:t>
      </w:r>
    </w:p>
    <w:p>
      <w:pPr/>
      <w:r>
        <w:rPr>
          <w:b w:val="1"/>
          <w:bCs w:val="1"/>
        </w:rPr>
        <w:t xml:space="preserve">1996-2001</w:t>
      </w:r>
      <w:r>
        <w:rPr>
          <w:b w:val="1"/>
          <w:bCs w:val="1"/>
        </w:rPr>
        <w:t xml:space="preserve">Collaboration avec la revue allemande </w:t>
      </w:r>
      <w:r>
        <w:rPr>
          <w:b w:val="1"/>
          <w:bCs w:val="1"/>
          <w:i w:val="1"/>
          <w:iCs w:val="1"/>
        </w:rPr>
        <w:t xml:space="preserve">Rhetorik</w:t>
      </w:r>
      <w:r>
        <w:rPr/>
        <w:t xml:space="preserve">, dirigée par Joachim Dyck, pour le compte rendu de publications françaises récentes concernant la rhétorique et la poétique</w:t>
      </w:r>
    </w:p>
    <w:p>
      <w:pPr>
        <w:pStyle w:val="Heading2"/>
      </w:pPr>
      <w:r>
        <w:rPr/>
        <w:t xml:space="preserve">Publications</w:t>
      </w:r>
    </w:p>
    <w:p>
      <w:pPr>
        <w:pStyle w:val="Heading3"/>
      </w:pPr>
      <w:r>
        <w:rPr/>
        <w:t xml:space="preserve">Monographies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Théâtre et carnaval dans la France classique. Coutume, idéologie, dramaturgie</w:t>
      </w:r>
      <w:r>
        <w:rPr/>
        <w:t xml:space="preserve">, en préparation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Marivaux, « Le Jeu de l’amour et du hasard »</w:t>
      </w:r>
      <w:r>
        <w:rPr/>
        <w:t xml:space="preserve">, Rosny-sous-Bois, Bréal, 1999, 128 p. Réédition 2010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Tangence</w:t>
      </w:r>
      <w:r>
        <w:rPr/>
        <w:t xml:space="preserve">, 61, 1999, p. 147-150 (Élisabeth Haghebaert) et </w:t>
      </w:r>
      <w:r>
        <w:rPr>
          <w:i w:val="1"/>
          <w:iCs w:val="1"/>
        </w:rPr>
        <w:t xml:space="preserve">Frankreich-Forum</w:t>
      </w:r>
      <w:r>
        <w:rPr/>
        <w:t xml:space="preserve">, 3, 2002, p. 199-200 (Susanne Greilich)</w:t>
      </w:r>
    </w:p>
    <w:p>
      <w:pPr>
        <w:pStyle w:val="Heading3"/>
      </w:pPr>
      <w:r>
        <w:rPr/>
        <w:t xml:space="preserve">Direction d’ouvrages collectifs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Le Cas Dancourt (1661-1725). Actualités d’un professionnel du spectacle</w:t>
      </w:r>
      <w:r>
        <w:rPr/>
        <w:t xml:space="preserve"> (co-direction avec Céline Candiard, Sylvain Cornic, Matthieu Franchin, Sara Harvey et Jeanne-Marie Hostiou), en préparation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Enseigner les Lumières. Questions didactiques et construction des savoirs de l'école élémentaire à l'université</w:t>
      </w:r>
      <w:r>
        <w:rPr/>
        <w:t xml:space="preserve">, Bruxelles, Peter Lang (coll. « ThéoCrit' »), en préparation [</w:t>
      </w:r>
      <w:hyperlink r:id="rId12" w:history="1">
        <w:r>
          <w:rPr>
            <w:color w:val="#410a8c"/>
            <w:u w:val="single"/>
          </w:rPr>
          <w:t xml:space="preserve">https://calenda.org/759031</w:t>
        </w:r>
      </w:hyperlink>
      <w:r>
        <w:rPr/>
        <w:t xml:space="preserve">]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Penser la Formation avec les Lumières</w:t>
      </w:r>
      <w:r>
        <w:rPr/>
        <w:t xml:space="preserve"> (co-direction avec Michel Fabre), dossier thématique de la revue </w:t>
      </w:r>
      <w:r>
        <w:rPr>
          <w:i w:val="1"/>
          <w:iCs w:val="1"/>
        </w:rPr>
        <w:t xml:space="preserve">Les Sciences de l'éducation - Pour l'ère nouvelle</w:t>
      </w:r>
      <w:r>
        <w:rPr/>
        <w:t xml:space="preserve">, 57/1, 2026 (sous presse)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Théâtre et charlatans dans l’Europe moderne</w:t>
      </w:r>
      <w:r>
        <w:rPr/>
        <w:t xml:space="preserve"> (avec Beya Dhraïef et Jennifer Ruimi) (Actes du colloque de Paris, avril 2014), Paris, Presses Sorbonne Nouvelle (coll. « Registre. Études théâtrales »), 2018, 386 p. (dont 28 illustrations en couleurs)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L’Avant-scène théâtre</w:t>
      </w:r>
      <w:r>
        <w:rPr/>
        <w:t xml:space="preserve">, 1462, 15 avril 2019, p. 85 ; </w:t>
      </w:r>
      <w:r>
        <w:rPr>
          <w:i w:val="1"/>
          <w:iCs w:val="1"/>
        </w:rPr>
        <w:t xml:space="preserve">Lectures</w:t>
      </w:r>
      <w:r>
        <w:rPr/>
        <w:t xml:space="preserve">, avril 2019, revue numérique n.p. (François-Ronan Dubois) ; </w:t>
      </w:r>
      <w:r>
        <w:rPr>
          <w:i w:val="1"/>
          <w:iCs w:val="1"/>
        </w:rPr>
        <w:t xml:space="preserve">Thélème. Revista Complutense de Estudios Francese</w:t>
      </w:r>
      <w:r>
        <w:rPr/>
        <w:t xml:space="preserve">, 34/2, 2019, p. 429-433 (Matteo Leta) ; </w:t>
      </w:r>
      <w:r>
        <w:rPr>
          <w:i w:val="1"/>
          <w:iCs w:val="1"/>
        </w:rPr>
        <w:t xml:space="preserve">H-France Review</w:t>
      </w:r>
      <w:r>
        <w:rPr/>
        <w:t xml:space="preserve">, 210, 2019, publication numérique n.p. (Clare Siviter) ; </w:t>
      </w:r>
      <w:r>
        <w:rPr>
          <w:i w:val="1"/>
          <w:iCs w:val="1"/>
        </w:rPr>
        <w:t xml:space="preserve">Lumières</w:t>
      </w:r>
      <w:r>
        <w:rPr/>
        <w:t xml:space="preserve">, 32, 2018 [2019], p. 192-193 (Catherine Ramond) ; </w:t>
      </w:r>
      <w:r>
        <w:rPr>
          <w:i w:val="1"/>
          <w:iCs w:val="1"/>
        </w:rPr>
        <w:t xml:space="preserve">Acta fabula</w:t>
      </w:r>
      <w:r>
        <w:rPr/>
        <w:t xml:space="preserve">, 21/4, 2020, revue numérique n.p. (Jean-Yves Vialleton) ; </w:t>
      </w:r>
      <w:r>
        <w:rPr>
          <w:i w:val="1"/>
          <w:iCs w:val="1"/>
        </w:rPr>
        <w:t xml:space="preserve">Eighteenth-Century Studies</w:t>
      </w:r>
      <w:r>
        <w:rPr/>
        <w:t xml:space="preserve">, 53/3, 2020, p. 508-510 (Servanne Woodward) ; </w:t>
      </w:r>
      <w:r>
        <w:rPr>
          <w:i w:val="1"/>
          <w:iCs w:val="1"/>
        </w:rPr>
        <w:t xml:space="preserve">Dix-huitième siècle</w:t>
      </w:r>
      <w:r>
        <w:rPr/>
        <w:t xml:space="preserve">, 54, 2022, p. 727-729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Une expérience rhétorique : l’éloquence de la Révolution</w:t>
      </w:r>
      <w:r>
        <w:rPr/>
        <w:t xml:space="preserve"> (avec Jean-Paul Sermain) (Actes du colloque de Sarrebruck, septembre 1998), Oxford, The Voltaire Foundation, 2002 (SVEC), VIII + 333 p. (dont 11 illustrations en noir et blanc)</w:t>
      </w:r>
    </w:p>
    <w:p>
      <w:pPr/>
      <w:r>
        <w:rPr/>
        <w:t xml:space="preserve">Comptes rendus dans </w:t>
      </w:r>
      <w:r>
        <w:rPr>
          <w:i w:val="1"/>
          <w:iCs w:val="1"/>
        </w:rPr>
        <w:t xml:space="preserve">Langage et société</w:t>
      </w:r>
      <w:r>
        <w:rPr/>
        <w:t xml:space="preserve">, 102, 2002, p. 107-109 (Agnès Steuckardt) ; </w:t>
      </w:r>
      <w:r>
        <w:rPr>
          <w:i w:val="1"/>
          <w:iCs w:val="1"/>
        </w:rPr>
        <w:t xml:space="preserve">Rhetorica</w:t>
      </w:r>
      <w:r>
        <w:rPr/>
        <w:t xml:space="preserve">, 22/2, 2004, p. 205-209 (John Renwick) ; </w:t>
      </w:r>
      <w:r>
        <w:rPr>
          <w:i w:val="1"/>
          <w:iCs w:val="1"/>
        </w:rPr>
        <w:t xml:space="preserve">Rhetorik</w:t>
      </w:r>
      <w:r>
        <w:rPr/>
        <w:t xml:space="preserve">, 23, 2004, p. 184-187 (Isabel Zollna) ; « In Search of a New Paradigm : Recent Work in Revolutionary History, Literature and Art », </w:t>
      </w:r>
      <w:r>
        <w:rPr>
          <w:i w:val="1"/>
          <w:iCs w:val="1"/>
        </w:rPr>
        <w:t xml:space="preserve">Eighteenth-Century Studies</w:t>
      </w:r>
      <w:r>
        <w:rPr/>
        <w:t xml:space="preserve">, 37/2, Winter 2004, p. 285-291 (Julia V. Douthwaite) ; </w:t>
      </w:r>
      <w:r>
        <w:rPr>
          <w:i w:val="1"/>
          <w:iCs w:val="1"/>
        </w:rPr>
        <w:t xml:space="preserve">Dix-huitième siècle</w:t>
      </w:r>
      <w:r>
        <w:rPr/>
        <w:t xml:space="preserve">, 37, 2005, p. 641 (Charles Porset) ; </w:t>
      </w:r>
      <w:r>
        <w:rPr>
          <w:i w:val="1"/>
          <w:iCs w:val="1"/>
        </w:rPr>
        <w:t xml:space="preserve">Annales. Histoire, sciences sociales</w:t>
      </w:r>
      <w:r>
        <w:rPr/>
        <w:t xml:space="preserve">, 61/4, 2006, p. 966-969 (Laurence Kaufmann) ; « Literature Survey Early Modern Rhetoric : Recent Research in German, Italian, French and English », </w:t>
      </w:r>
      <w:r>
        <w:rPr>
          <w:i w:val="1"/>
          <w:iCs w:val="1"/>
        </w:rPr>
        <w:t xml:space="preserve">Intellectual History Review</w:t>
      </w:r>
      <w:r>
        <w:rPr/>
        <w:t xml:space="preserve">, 17/1, 2007, p. 107-135 (David L. Marshall)</w:t>
      </w:r>
    </w:p>
    <w:p>
      <w:pPr>
        <w:pStyle w:val="Heading3"/>
      </w:pPr>
      <w:r>
        <w:rPr/>
        <w:t xml:space="preserve">Édition critique</w:t>
      </w:r>
    </w:p>
    <w:p>
      <w:pPr>
        <w:numPr>
          <w:ilvl w:val="0"/>
          <w:numId w:val="5"/>
        </w:numPr>
      </w:pPr>
      <w:r>
        <w:rPr/>
        <w:t xml:space="preserve">Co-direction avec Sylvain Cornic du </w:t>
      </w:r>
      <w:r>
        <w:rPr>
          <w:i w:val="1"/>
          <w:iCs w:val="1"/>
        </w:rPr>
        <w:t xml:space="preserve">Théâtre complet (1683-1724)</w:t>
      </w:r>
      <w:r>
        <w:rPr/>
        <w:t xml:space="preserve"> de Florent Dancourt en 10 volumes aux Classiques Garnier (coll. « Bibliothèque du XVII</w:t>
      </w:r>
      <w:r>
        <w:rPr>
          <w:vertAlign w:val="superscript"/>
        </w:rPr>
        <w:t xml:space="preserve">e</w:t>
      </w:r>
      <w:r>
        <w:rPr/>
        <w:t xml:space="preserve"> siècle »), t. 1 en préparation, à paraître en 2027 (édition du </w:t>
      </w:r>
      <w:r>
        <w:rPr>
          <w:i w:val="1"/>
          <w:iCs w:val="1"/>
        </w:rPr>
        <w:t xml:space="preserve">Notaire obligeant ou les Fonds perdus</w:t>
      </w:r>
      <w:r>
        <w:rPr/>
        <w:t xml:space="preserve">, 1685)</w:t>
      </w:r>
    </w:p>
    <w:p>
      <w:pPr>
        <w:numPr>
          <w:ilvl w:val="0"/>
          <w:numId w:val="5"/>
        </w:numPr>
      </w:pPr>
      <w:r>
        <w:rPr/>
        <w:t xml:space="preserve">Jean-François Regnard, </w:t>
      </w:r>
      <w:r>
        <w:rPr>
          <w:i w:val="1"/>
          <w:iCs w:val="1"/>
        </w:rPr>
        <w:t xml:space="preserve">La Coquette ou l'Académie des dames</w:t>
      </w:r>
      <w:r>
        <w:rPr/>
        <w:t xml:space="preserve"> (1691), dans Evariste Gherardi, </w:t>
      </w:r>
      <w:r>
        <w:rPr>
          <w:i w:val="1"/>
          <w:iCs w:val="1"/>
        </w:rPr>
        <w:t xml:space="preserve">Le Théâtre Italien</w:t>
      </w:r>
      <w:r>
        <w:rPr/>
        <w:t xml:space="preserve">, t. 3 (1700), éd. Isabelle Ligier-Degauque (dir.), Paris, Classiques Garnier (coll. « Bibliothèque du théâtre français »), 2024, p. 225-351</w:t>
      </w:r>
    </w:p>
    <w:p>
      <w:pPr>
        <w:numPr>
          <w:ilvl w:val="0"/>
          <w:numId w:val="5"/>
        </w:numPr>
      </w:pPr>
      <w:r>
        <w:rPr/>
        <w:t xml:space="preserve">Evariste Gherardi et Claude-Ignace Brugière de Barante, </w:t>
      </w:r>
      <w:r>
        <w:rPr>
          <w:i w:val="1"/>
          <w:iCs w:val="1"/>
        </w:rPr>
        <w:t xml:space="preserve">Le Retour de la foire de Bezons</w:t>
      </w:r>
      <w:r>
        <w:rPr/>
        <w:t xml:space="preserve"> (1695), dans E. Gherardi, </w:t>
      </w:r>
      <w:r>
        <w:rPr>
          <w:i w:val="1"/>
          <w:iCs w:val="1"/>
        </w:rPr>
        <w:t xml:space="preserve">Le Théâtre Italien</w:t>
      </w:r>
      <w:r>
        <w:rPr/>
        <w:t xml:space="preserve">, t. 6 (1700), éd. Catherine Dumas et Isabelle Ligier-Degauque (dir.), Paris, Classiques Garnier (coll. « Bibliothèque du théâtre français »), 2026 (sous presse)</w:t>
      </w:r>
    </w:p>
    <w:p>
      <w:pPr>
        <w:pStyle w:val="Heading3"/>
      </w:pPr>
      <w:r>
        <w:rPr/>
        <w:t xml:space="preserve">Articles dans des revues avec comité de lecture</w:t>
      </w:r>
    </w:p>
    <w:p>
      <w:pPr>
        <w:numPr>
          <w:ilvl w:val="0"/>
          <w:numId w:val="6"/>
        </w:numPr>
      </w:pPr>
      <w:r>
        <w:rPr/>
        <w:t xml:space="preserve">« Penser la formation avec les Lumières », </w:t>
      </w:r>
      <w:r>
        <w:rPr>
          <w:i w:val="1"/>
          <w:iCs w:val="1"/>
        </w:rPr>
        <w:t xml:space="preserve">Les Sciences de l’éducation - Pour l’ère nouvelle</w:t>
      </w:r>
      <w:r>
        <w:rPr/>
        <w:t xml:space="preserve">, 57/1, 2026 (sous presse)</w:t>
      </w:r>
    </w:p>
    <w:p>
      <w:pPr>
        <w:numPr>
          <w:ilvl w:val="0"/>
          <w:numId w:val="6"/>
        </w:numPr>
      </w:pPr>
      <w:r>
        <w:rPr/>
        <w:t xml:space="preserve">« Enseigner et former à distance. Le MOOC “XVIII</w:t>
      </w:r>
      <w:r>
        <w:rPr>
          <w:vertAlign w:val="superscript"/>
        </w:rPr>
        <w:t xml:space="preserve">e</w:t>
      </w:r>
      <w:r>
        <w:rPr/>
        <w:t xml:space="preserve"> siècle : le combat des Lumières” », entretien avec Colas Duflo, </w:t>
      </w:r>
      <w:r>
        <w:rPr>
          <w:i w:val="1"/>
          <w:iCs w:val="1"/>
        </w:rPr>
        <w:t xml:space="preserve">Les Sciences de l’éducation - Pour l’ère nouvelle</w:t>
      </w:r>
      <w:r>
        <w:rPr/>
        <w:t xml:space="preserve">, 57/1, 2026 (sous presse).</w:t>
      </w:r>
    </w:p>
    <w:p>
      <w:pPr>
        <w:numPr>
          <w:ilvl w:val="0"/>
          <w:numId w:val="6"/>
        </w:numPr>
      </w:pPr>
      <w:r>
        <w:rPr/>
        <w:t xml:space="preserve">« Le théâtre à l’envers de Maugouvert. Impuissance masculine et chevauchée de l’âne au XVI</w:t>
      </w:r>
      <w:r>
        <w:rPr>
          <w:vertAlign w:val="superscript"/>
        </w:rPr>
        <w:t xml:space="preserve">e</w:t>
      </w:r>
      <w:r>
        <w:rPr/>
        <w:t xml:space="preserve"> siècle », </w:t>
      </w:r>
      <w:r>
        <w:rPr>
          <w:i w:val="1"/>
          <w:iCs w:val="1"/>
        </w:rPr>
        <w:t xml:space="preserve">Cahiers de recherches médiévales et humanistes</w:t>
      </w:r>
      <w:r>
        <w:rPr/>
        <w:t xml:space="preserve">, 37, 2019, p. 311-333</w:t>
      </w:r>
    </w:p>
    <w:p>
      <w:pPr>
        <w:numPr>
          <w:ilvl w:val="0"/>
          <w:numId w:val="6"/>
        </w:numPr>
      </w:pPr>
      <w:r>
        <w:rPr/>
        <w:t xml:space="preserve">« De quoi Plutus est-il le nom ? Une allégorie de l’économie politique au XVIII</w:t>
      </w:r>
      <w:r>
        <w:rPr>
          <w:vertAlign w:val="superscript"/>
        </w:rPr>
        <w:t xml:space="preserve">e</w:t>
      </w:r>
      <w:r>
        <w:rPr/>
        <w:t xml:space="preserve"> siècle », </w:t>
      </w:r>
      <w:r>
        <w:rPr>
          <w:i w:val="1"/>
          <w:iCs w:val="1"/>
        </w:rPr>
        <w:t xml:space="preserve">Revue d’histoire du théâtre</w:t>
      </w:r>
      <w:r>
        <w:rPr/>
        <w:t xml:space="preserve">, 265, janv.-mars 2015, p. 61-76</w:t>
      </w:r>
    </w:p>
    <w:p>
      <w:pPr>
        <w:numPr>
          <w:ilvl w:val="0"/>
          <w:numId w:val="6"/>
        </w:numPr>
      </w:pPr>
      <w:r>
        <w:rPr/>
        <w:t xml:space="preserve">« 1799 : l’</w:t>
      </w:r>
      <w:r>
        <w:rPr>
          <w:i w:val="1"/>
          <w:iCs w:val="1"/>
        </w:rPr>
        <w:t xml:space="preserve">Essai sur l’art oratoire</w:t>
      </w:r>
      <w:r>
        <w:rPr/>
        <w:t xml:space="preserve"> de Joseph Droz. Histoire d’un livre », </w:t>
      </w:r>
      <w:r>
        <w:rPr>
          <w:i w:val="1"/>
          <w:iCs w:val="1"/>
        </w:rPr>
        <w:t xml:space="preserve">Dix-huitième siècle</w:t>
      </w:r>
      <w:r>
        <w:rPr/>
        <w:t xml:space="preserve">, 35, 2003, p. 499-518</w:t>
      </w:r>
    </w:p>
    <w:p>
      <w:pPr>
        <w:numPr>
          <w:ilvl w:val="0"/>
          <w:numId w:val="6"/>
        </w:numPr>
      </w:pPr>
      <w:r>
        <w:rPr/>
        <w:t xml:space="preserve">« Une sexualité à vau-l’eau : Jean Lorrain et la Décadence (à propos d’un livre de Philip Winn) », </w:t>
      </w:r>
      <w:r>
        <w:rPr>
          <w:i w:val="1"/>
          <w:iCs w:val="1"/>
        </w:rPr>
        <w:t xml:space="preserve">Tangence</w:t>
      </w:r>
      <w:r>
        <w:rPr/>
        <w:t xml:space="preserve"> (Université du Québec à Rimouski), 58, octobre 1998, p. 93-104</w:t>
      </w:r>
    </w:p>
    <w:p>
      <w:pPr>
        <w:pStyle w:val="Heading3"/>
      </w:pPr>
      <w:r>
        <w:rPr/>
        <w:t xml:space="preserve">Chapitres dans des ouvrages collectifs</w:t>
      </w:r>
    </w:p>
    <w:p>
      <w:pPr>
        <w:numPr>
          <w:ilvl w:val="0"/>
          <w:numId w:val="7"/>
        </w:numPr>
      </w:pPr>
      <w:r>
        <w:rPr/>
        <w:t xml:space="preserve">« Des dancourades sur Wikipédia. Une formation aux humanités numériques en Master Arts de la scène », dans </w:t>
      </w:r>
      <w:r>
        <w:rPr>
          <w:i w:val="1"/>
          <w:iCs w:val="1"/>
        </w:rPr>
        <w:t xml:space="preserve">Le Cas Dancourt (1661-1725). Actualités d’un professionnel du spectacle</w:t>
      </w:r>
      <w:r>
        <w:rPr/>
        <w:t xml:space="preserve">, Céline Candiard, Sylvain Cornic, Matthieu Franchin, Sara Harvey, Jeanne-Marie Hostiou et Éric Négrel (dir.), en préparation</w:t>
      </w:r>
    </w:p>
    <w:p>
      <w:pPr>
        <w:numPr>
          <w:ilvl w:val="0"/>
          <w:numId w:val="7"/>
        </w:numPr>
      </w:pPr>
      <w:r>
        <w:rPr/>
        <w:t xml:space="preserve">« Parodie et politique sur la scène italienne à la fin du XVII</w:t>
      </w:r>
      <w:r>
        <w:rPr>
          <w:vertAlign w:val="superscript"/>
        </w:rPr>
        <w:t xml:space="preserve">e</w:t>
      </w:r>
      <w:r>
        <w:rPr/>
        <w:t xml:space="preserve"> siècle », dans </w:t>
      </w:r>
      <w:r>
        <w:rPr>
          <w:i w:val="1"/>
          <w:iCs w:val="1"/>
        </w:rPr>
        <w:t xml:space="preserve">Dufresny à l’œuvre : un art de la bigarrure</w:t>
      </w:r>
      <w:r>
        <w:rPr/>
        <w:t xml:space="preserve">, Matthieu Franchin, Jeanne-Marie Hostiou, Judith le Blanc et Guy Spielmann (dir.), Mont-Saint-Aignan, Presses Universitaires de Rouen et du Havre, à paraître en 2027</w:t>
      </w:r>
    </w:p>
    <w:p>
      <w:pPr>
        <w:numPr>
          <w:ilvl w:val="0"/>
          <w:numId w:val="7"/>
        </w:numPr>
      </w:pPr>
      <w:r>
        <w:rPr/>
        <w:t xml:space="preserve">« Du manuscrit à l’extraction de données. Herméneutique du feuillet d’assemblée et balisage sémantique en XML-TEI », dans </w:t>
      </w:r>
      <w:r>
        <w:rPr>
          <w:i w:val="1"/>
          <w:iCs w:val="1"/>
        </w:rPr>
        <w:t xml:space="preserve">Le Programme des registres de la Comédie-Française : entre les vagues des humanités numériques</w:t>
      </w:r>
      <w:r>
        <w:rPr/>
        <w:t xml:space="preserve">, Sara Harvey (dir.), Villeneuve-d’Ascq, Presses Universitaires du Septentrion et Maison Européenne des Sciences de l’Homme et de la Société, à paraître en 2026</w:t>
      </w:r>
    </w:p>
    <w:p>
      <w:pPr>
        <w:numPr>
          <w:ilvl w:val="0"/>
          <w:numId w:val="7"/>
        </w:numPr>
      </w:pPr>
      <w:r>
        <w:rPr/>
        <w:t xml:space="preserve">« Rhetoric in the French Revolution », dans </w:t>
      </w:r>
      <w:r>
        <w:rPr>
          <w:i w:val="1"/>
          <w:iCs w:val="1"/>
        </w:rPr>
        <w:t xml:space="preserve">The Cambridge History of Rhetoric</w:t>
      </w:r>
      <w:r>
        <w:rPr/>
        <w:t xml:space="preserve">, Rita Copland et Peter Mack (dir.), t. 4 : </w:t>
      </w:r>
      <w:r>
        <w:rPr>
          <w:i w:val="1"/>
          <w:iCs w:val="1"/>
        </w:rPr>
        <w:t xml:space="preserve">Rhetoric from the Seventeenth to Nineteenth Centuries</w:t>
      </w:r>
      <w:r>
        <w:rPr/>
        <w:t xml:space="preserve">, Adam Potkay et Dietmar Till (dir.), Cambridge, Cambridge University Press, 2026, p. 419-435 (sous presse)</w:t>
      </w:r>
    </w:p>
    <w:p>
      <w:pPr>
        <w:numPr>
          <w:ilvl w:val="0"/>
          <w:numId w:val="7"/>
        </w:numPr>
      </w:pPr>
      <w:r>
        <w:rPr/>
        <w:t xml:space="preserve">« L’ethnocritique et les rites du carnaval, XV</w:t>
      </w:r>
      <w:r>
        <w:rPr>
          <w:vertAlign w:val="superscript"/>
        </w:rPr>
        <w:t xml:space="preserve">e</w:t>
      </w:r>
      <w:r>
        <w:rPr/>
        <w:t xml:space="preserve">-XVIII</w:t>
      </w:r>
      <w:r>
        <w:rPr>
          <w:vertAlign w:val="superscript"/>
        </w:rPr>
        <w:t xml:space="preserve">e</w:t>
      </w:r>
      <w:r>
        <w:rPr/>
        <w:t xml:space="preserve"> siècle. Les sources et la méthode », dans </w:t>
      </w:r>
      <w:r>
        <w:rPr>
          <w:i w:val="1"/>
          <w:iCs w:val="1"/>
        </w:rPr>
        <w:t xml:space="preserve">Enquêter en carnaval. Méthodologies créatives autour d’un plaisir partagé</w:t>
      </w:r>
      <w:r>
        <w:rPr/>
        <w:t xml:space="preserve">, Nathalie Gauthard, Blodwenn Mauffret et Monika Salzbrunn (dir.), Rennes, Presses Universitaires de Rennes, coll. « Le Spectaculaire Théâtre », 2025, p. 159-175</w:t>
      </w:r>
    </w:p>
    <w:p>
      <w:pPr>
        <w:numPr>
          <w:ilvl w:val="0"/>
          <w:numId w:val="7"/>
        </w:numPr>
      </w:pPr>
      <w:r>
        <w:rPr/>
        <w:t xml:space="preserve">« Les foires, sources de création dramatique à la Comédie-Française et au Théâtre-Italien, 1695-1696 », dans </w:t>
      </w:r>
      <w:r>
        <w:rPr>
          <w:i w:val="1"/>
          <w:iCs w:val="1"/>
        </w:rPr>
        <w:t xml:space="preserve">Spectacles et artistes forains, XVII</w:t>
      </w:r>
      <w:r>
        <w:rPr>
          <w:i w:val="1"/>
          <w:iCs w:val="1"/>
          <w:vertAlign w:val="superscript"/>
        </w:rPr>
        <w:t xml:space="preserve">e</w:t>
      </w:r>
      <w:r>
        <w:rPr>
          <w:i w:val="1"/>
          <w:iCs w:val="1"/>
        </w:rPr>
        <w:t xml:space="preserve">-XIX</w:t>
      </w:r>
      <w:r>
        <w:rPr>
          <w:i w:val="1"/>
          <w:iCs w:val="1"/>
          <w:vertAlign w:val="superscript"/>
        </w:rPr>
        <w:t xml:space="preserve">e</w:t>
      </w:r>
      <w:r>
        <w:rPr>
          <w:i w:val="1"/>
          <w:iCs w:val="1"/>
        </w:rPr>
        <w:t xml:space="preserve"> siècles. Identités, espaces et circulations</w:t>
      </w:r>
      <w:r>
        <w:rPr/>
        <w:t xml:space="preserve">, Pauline Beaucé, Bertrand Porot et Cyril Triolaire (dir.), Reims, EPURE, 2024, p. 117-134</w:t>
      </w:r>
    </w:p>
    <w:p>
      <w:pPr>
        <w:numPr>
          <w:ilvl w:val="0"/>
          <w:numId w:val="7"/>
        </w:numPr>
      </w:pPr>
      <w:r>
        <w:rPr/>
        <w:t xml:space="preserve">« Politique du charivari. L’homme d’épée charlatan à l’Ancien Théâtre-Italien », dans </w:t>
      </w:r>
      <w:r>
        <w:rPr>
          <w:i w:val="1"/>
          <w:iCs w:val="1"/>
        </w:rPr>
        <w:t xml:space="preserve">Théâtre et charlatans dans l’Europe moderne</w:t>
      </w:r>
      <w:r>
        <w:rPr/>
        <w:t xml:space="preserve">, Beya Dhraïef, Éric Négrel et Jennifer Ruimi (dir.), Paris, Presses Sorbonne Nouvelle (coll. « Registre. Études théâtrales »), 2018, p. 301-315</w:t>
      </w:r>
    </w:p>
    <w:p>
      <w:pPr>
        <w:numPr>
          <w:ilvl w:val="0"/>
          <w:numId w:val="7"/>
        </w:numPr>
      </w:pPr>
      <w:r>
        <w:rPr/>
        <w:t xml:space="preserve">« Marivaux utopiste. Du monde renversé à la rhétorique des passions », dans </w:t>
      </w:r>
      <w:r>
        <w:rPr>
          <w:i w:val="1"/>
          <w:iCs w:val="1"/>
        </w:rPr>
        <w:t xml:space="preserve">Marivaux subversif ?</w:t>
      </w:r>
      <w:r>
        <w:rPr/>
        <w:t xml:space="preserve">, Franck Salaün (dir.), Paris, Desjonquères, 2003, p. 320-335</w:t>
      </w:r>
    </w:p>
    <w:p>
      <w:pPr>
        <w:numPr>
          <w:ilvl w:val="0"/>
          <w:numId w:val="7"/>
        </w:numPr>
      </w:pPr>
      <w:r>
        <w:rPr/>
        <w:t xml:space="preserve">« Le journaliste-orateur : rhétorique et politique sans-culottes dans </w:t>
      </w:r>
      <w:r>
        <w:rPr>
          <w:i w:val="1"/>
          <w:iCs w:val="1"/>
        </w:rPr>
        <w:t xml:space="preserve">Le Publiciste de la République française</w:t>
      </w:r>
      <w:r>
        <w:rPr/>
        <w:t xml:space="preserve"> de Jacques Roux (juillet-septembre 1793) », dans </w:t>
      </w:r>
      <w:r>
        <w:rPr>
          <w:i w:val="1"/>
          <w:iCs w:val="1"/>
        </w:rPr>
        <w:t xml:space="preserve">Enlightenment, Revolution and the Periodical Press</w:t>
      </w:r>
      <w:r>
        <w:rPr/>
        <w:t xml:space="preserve">, Hans-Jürgen Lüsebrink et Jeremy Popkin (dir.), Oxford, Voltaire Foundation, 2004 (SVEC), p. 158-177</w:t>
      </w:r>
    </w:p>
    <w:p>
      <w:pPr>
        <w:numPr>
          <w:ilvl w:val="0"/>
          <w:numId w:val="7"/>
        </w:numPr>
      </w:pPr>
      <w:r>
        <w:rPr/>
        <w:t xml:space="preserve">« Le théâtre au service de la Révolution : une rhétorique de l’éloge », dans </w:t>
      </w:r>
      <w:r>
        <w:rPr>
          <w:i w:val="1"/>
          <w:iCs w:val="1"/>
        </w:rPr>
        <w:t xml:space="preserve">Une expérience rhétorique : l’éloquence de la Révolution</w:t>
      </w:r>
      <w:r>
        <w:rPr/>
        <w:t xml:space="preserve">, Éric Négrel et Jean-Paul Sermain (dir.), Oxford, Voltaire Foundation, 2002, p. 146-164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l'envers de Maugouvert. Impuissance masculine et chevauchée de l'âne au XVIe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"Les festivités joyeuses et leur production littéraire (XVe et XVIe siècles), 37,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⟨10.15122/isbn.978-2-406-09701-3.p.0333⟩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hal-02170006v3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Plutus est-il le nom? Une allégorie de l'économie politique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1799: l' _Essai sur l'art oratoire_ de Joseph Droz. Histoire d'un livre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sexualité à vau-l'eau: Jean Lorrain et la Décadence&amp;quot; (à propos d'un livre de Philip Winn)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1998,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de Gherardi tome III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Ligier-Degauque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Porot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970 p., 2024, Bibliothèque du théâtre français, Charles Mazouer, ISBN 978-2-406-16022-9.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⟨10.48611/isbn.978-2-406-16785-3⟩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charlatans dans l’Europe moderne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Beya Dhraief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Presses de la Sorbonne Nouvelle,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_Marivaux, &amp;quot;Le Jeu de l'amour et du hasard&amp;quot;_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Bréal, 1999, Collection "Connaissance d'une oeuvre", 2-84291-429-5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L'ethnocritique et les rites du carnaval, XVe-XVIIIe siècle. Les sources et la méthode&amp;quot; (preprint)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Nathalie Gauthard, Blodwenn Mauffret et Monika Salzbrunn (dir.). </w:t>
            </w:r>
            <w:r>
              <w:rPr>
                <w:i w:val="1"/>
                <w:iCs w:val="1"/>
              </w:rPr>
              <w:t xml:space="preserve">Enquêter en carnaval. Méthodologies créatives autour d’un plaisir partagé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pp.159-175, 2025, Le Spectaculaire Théâtre, 978-2-7535-9714-3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foires, sources de création dramatique à la Comédie-Française et au Théâtre-Italien, 1695-1696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Pauline Beaucé; Bertrand Porot; Cyril Triolaire. </w:t>
            </w:r>
            <w:r>
              <w:rPr>
                <w:i w:val="1"/>
                <w:iCs w:val="1"/>
              </w:rPr>
              <w:t xml:space="preserve">Spectacles et artistes forains, XVIIe-XIXe siècles. Identités, espaces et circulations</w:t>
            </w:r>
            <w:r>
              <w:rPr/>
              <w:t xml:space="preserve">, épure - Editions Presses Universitaires de Reims, p. 117-134,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charivari. L'homme d'épée charlatan à l'Ancien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Beya Dhraïef, Eric Negrel et Jennifer Ruimi (dir.). </w:t>
            </w:r>
            <w:r>
              <w:rPr>
                <w:i w:val="1"/>
                <w:iCs w:val="1"/>
              </w:rPr>
              <w:t xml:space="preserve">Théâtre et charlatans dans l'Europe moderne</w:t>
            </w:r>
            <w:r>
              <w:rPr/>
              <w:t xml:space="preserve">, Paris, Presses Sorbonne Nouvelle (collection "Registres. Etudes théâtrales"), p. 301-315,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journaliste-orateur: rhétorique et politique sans-culottes dans _Le Publiciste de la République française_ de Jacques Roux (juillet-septembre 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Hans-Jürgen Lüsebrink et Jeremy Popkin (dir.),. </w:t>
            </w:r>
            <w:r>
              <w:rPr>
                <w:i w:val="1"/>
                <w:iCs w:val="1"/>
              </w:rPr>
              <w:t xml:space="preserve">Enlightenment, Revolution and the Periodical Press</w:t>
            </w:r>
            <w:r>
              <w:rPr/>
              <w:t xml:space="preserve">, Oxford, The Voltaire Foundation (Studies on Voltaire and the Eighteenth Century), p.158-177,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utopiste. Du monde renversé à la rhétorique des passions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Franck Salaün (dir.). </w:t>
            </w:r>
            <w:r>
              <w:rPr>
                <w:i w:val="1"/>
                <w:iCs w:val="1"/>
              </w:rPr>
              <w:t xml:space="preserve">_Marivaux subversif ?_, p. 320-335</w:t>
            </w:r>
            <w:r>
              <w:rPr/>
              <w:t xml:space="preserve">, Paris, Desjonquères,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service de la Révolution: une rhétorique de l'éloge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Eric Negrel et Jean-Paul Sermain (dir.). </w:t>
            </w:r>
            <w:r>
              <w:rPr>
                <w:i w:val="1"/>
                <w:iCs w:val="1"/>
              </w:rPr>
              <w:t xml:space="preserve">_Une expérience rhétorique: l'éloquence de la Révolution_, p.146-164</w:t>
            </w:r>
            <w:r>
              <w:rPr/>
              <w:t xml:space="preserve">, Oxford, Voltaire Foundation (Studies on Voltaire and the Eigthteenth Century), 2002, 0 7294 0788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Regnard, La Coquette ou l'Académie des dames (1691), dans Évariste Gherardi, Le Théâtre italien (1700), t. 3, éd. Isabelle Ligier-Degauque (dir.), Paris, Classiques Garnier (coll. « Bibliothèque du théâtre français »), 2024, p. 225-351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Évariste Gherardi [recueilli par], Le Théâtre italien : tome 3.</w:t>
            </w:r>
            <w:r>
              <w:rPr/>
              <w:t xml:space="preserve">, 2024, pp.225-351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halshs-04962129v1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3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B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81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04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62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1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4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" TargetMode="External"/><Relationship Id="rId9" Type="http://schemas.openxmlformats.org/officeDocument/2006/relationships/hyperlink" Target="https://sfeds.fr" TargetMode="External"/><Relationship Id="rId10" Type="http://schemas.openxmlformats.org/officeDocument/2006/relationships/hyperlink" Target="http://enccre.academie-sciences.fr/encyclopedie/" TargetMode="External"/><Relationship Id="rId11" Type="http://schemas.openxmlformats.org/officeDocument/2006/relationships/hyperlink" Target="http://recital.univ-nantes.fr" TargetMode="External"/><Relationship Id="rId12" Type="http://schemas.openxmlformats.org/officeDocument/2006/relationships/hyperlink" Target="https://calenda.org/759031" TargetMode="External"/><Relationship Id="rId13" Type="http://schemas.openxmlformats.org/officeDocument/2006/relationships/hyperlink" Target="https://hal.science/hal-02170006v3" TargetMode="External"/><Relationship Id="rId14" Type="http://schemas.openxmlformats.org/officeDocument/2006/relationships/hyperlink" Target="https://hal.science/search/index/?q=*&amp;authFullName_s=Eric Negrel" TargetMode="External"/><Relationship Id="rId15" Type="http://schemas.openxmlformats.org/officeDocument/2006/relationships/hyperlink" Target="https://dx.doi.org/10.15122/isbn.978-2-406-09701-3.p.0333" TargetMode="External"/><Relationship Id="rId16" Type="http://schemas.openxmlformats.org/officeDocument/2006/relationships/hyperlink" Target="https://hal.science/hal-02169913v1" TargetMode="External"/><Relationship Id="rId17" Type="http://schemas.openxmlformats.org/officeDocument/2006/relationships/hyperlink" Target="https://hal.science/hal-02169862v1" TargetMode="External"/><Relationship Id="rId18" Type="http://schemas.openxmlformats.org/officeDocument/2006/relationships/hyperlink" Target="https://hal.science/hal-02292173v1" TargetMode="External"/><Relationship Id="rId19" Type="http://schemas.openxmlformats.org/officeDocument/2006/relationships/hyperlink" Target="https://hal.science/hal-04218731v1" TargetMode="External"/><Relationship Id="rId20" Type="http://schemas.openxmlformats.org/officeDocument/2006/relationships/hyperlink" Target="https://hal.science/search/index/?q=*&amp;authFullName_s=Isabelle Ligier-Degauque" TargetMode="External"/><Relationship Id="rId21" Type="http://schemas.openxmlformats.org/officeDocument/2006/relationships/hyperlink" Target="https://hal.science/search/index/?q=*&amp;authFullName_s=Catherine Dumas" TargetMode="External"/><Relationship Id="rId22" Type="http://schemas.openxmlformats.org/officeDocument/2006/relationships/hyperlink" Target="https://hal.science/search/index/?q=*&amp;authFullName_s=Matthieu Franchin" TargetMode="External"/><Relationship Id="rId23" Type="http://schemas.openxmlformats.org/officeDocument/2006/relationships/hyperlink" Target="https://hal.science/search/index/?q=*&amp;authFullName_s=Bertrand Porot" TargetMode="External"/><Relationship Id="rId24" Type="http://schemas.openxmlformats.org/officeDocument/2006/relationships/hyperlink" Target="https://classiques-garnier.com/" TargetMode="External"/><Relationship Id="rId25" Type="http://schemas.openxmlformats.org/officeDocument/2006/relationships/hyperlink" Target="https://dx.doi.org/10.48611/isbn.978-2-406-16785-3" TargetMode="External"/><Relationship Id="rId26" Type="http://schemas.openxmlformats.org/officeDocument/2006/relationships/hyperlink" Target="https://hal.science/hal-02990626v1" TargetMode="External"/><Relationship Id="rId27" Type="http://schemas.openxmlformats.org/officeDocument/2006/relationships/hyperlink" Target="https://hal.science/search/index/?q=*&amp;authFullName_s=Jennifer Ruimi" TargetMode="External"/><Relationship Id="rId28" Type="http://schemas.openxmlformats.org/officeDocument/2006/relationships/hyperlink" Target="https://hal.science/search/index/?q=*&amp;authFullName_s=Beya Dhraief" TargetMode="External"/><Relationship Id="rId29" Type="http://schemas.openxmlformats.org/officeDocument/2006/relationships/hyperlink" Target="https://hal.science/hal-02476979v1" TargetMode="External"/><Relationship Id="rId30" Type="http://schemas.openxmlformats.org/officeDocument/2006/relationships/hyperlink" Target="https://hal.science/hal-05230455v1" TargetMode="External"/><Relationship Id="rId31" Type="http://schemas.openxmlformats.org/officeDocument/2006/relationships/hyperlink" Target="https://pur-editions.fr/product/9918/enqueter-en-carnaval" TargetMode="External"/><Relationship Id="rId32" Type="http://schemas.openxmlformats.org/officeDocument/2006/relationships/hyperlink" Target="https://hal.science/hal-04782883v1" TargetMode="External"/><Relationship Id="rId33" Type="http://schemas.openxmlformats.org/officeDocument/2006/relationships/hyperlink" Target="https://hal.science/hal-02169986v2" TargetMode="External"/><Relationship Id="rId34" Type="http://schemas.openxmlformats.org/officeDocument/2006/relationships/hyperlink" Target="https://hal.science/hal-02169884v1" TargetMode="External"/><Relationship Id="rId35" Type="http://schemas.openxmlformats.org/officeDocument/2006/relationships/hyperlink" Target="https://hal.science/hal-02169893v1" TargetMode="External"/><Relationship Id="rId36" Type="http://schemas.openxmlformats.org/officeDocument/2006/relationships/hyperlink" Target="https://hal.science/hal-02169846v1" TargetMode="External"/><Relationship Id="rId37" Type="http://schemas.openxmlformats.org/officeDocument/2006/relationships/hyperlink" Target="https://shs.hal.science/halshs-0496212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NEGREL</dc:title>
  <dc:description>CV</dc:description>
  <dc:subject/>
  <cp:keywords/>
  <cp:category/>
  <cp:lastModifiedBy/>
  <dcterms:created xsi:type="dcterms:W3CDTF">2026-05-03T13:32:20+02:00</dcterms:created>
  <dcterms:modified xsi:type="dcterms:W3CDTF">2026-05-03T13:32:20+02:00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