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Ibarra Monterroso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ericibarramont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0009-0000-5610-3699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280118732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Ordenanzas del Baratillo de México (Joseph Carlos de Colmenares, 1734)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Espinosa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Ibarra Monterroso</w:t>
              </w:r>
            </w:hyperlink>
          </w:p>
          <w:p>
            <w:pPr/>
            <w:r>
              <w:rPr/>
              <w:t xml:space="preserve">Universidad Autónoma de Nuevo León, 2022, 978-607-27-1677-3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de lo posible en las Consultas varias, morales y místicas (1728), de Francisco Ildefonso Segura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Ibarra Monterroso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mexicana</w:t>
            </w:r>
            <w:r>
              <w:rPr/>
              <w:t xml:space="preserve">, 2019, 30 (2), pp.35.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⟨10.19130/iifl.litmex.30.2.2019.1181⟩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hal-04994347v1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7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ibarramont" TargetMode="External"/><Relationship Id="rId8" Type="http://schemas.openxmlformats.org/officeDocument/2006/relationships/hyperlink" Target="https://orcid.org/0009-0000-5610-3699" TargetMode="External"/><Relationship Id="rId9" Type="http://schemas.openxmlformats.org/officeDocument/2006/relationships/hyperlink" Target="https://www.idref.fr/280118732" TargetMode="External"/><Relationship Id="rId10" Type="http://schemas.openxmlformats.org/officeDocument/2006/relationships/hyperlink" Target="https://hal.science/hal-04938765v1" TargetMode="External"/><Relationship Id="rId11" Type="http://schemas.openxmlformats.org/officeDocument/2006/relationships/hyperlink" Target="https://hal.science/search/index/?q=*&amp;authFullName_s=Guillermo Espinosa Estrada" TargetMode="External"/><Relationship Id="rId12" Type="http://schemas.openxmlformats.org/officeDocument/2006/relationships/hyperlink" Target="https://hal.science/search/index/?q=*&amp;authFullName_s=&#201;ric Ibarra Monterroso" TargetMode="External"/><Relationship Id="rId13" Type="http://schemas.openxmlformats.org/officeDocument/2006/relationships/hyperlink" Target="https://hal.science/hal-04994347v1" TargetMode="External"/><Relationship Id="rId14" Type="http://schemas.openxmlformats.org/officeDocument/2006/relationships/hyperlink" Target="https://dx.doi.org/10.19130/iifl.litmex.30.2.2019.118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Ibarra Monterroso</dc:title>
  <dc:description>CV</dc:description>
  <dc:subject/>
  <cp:keywords/>
  <cp:category/>
  <cp:lastModifiedBy/>
  <dcterms:created xsi:type="dcterms:W3CDTF">2026-03-13T03:46:58+01:00</dcterms:created>
  <dcterms:modified xsi:type="dcterms:W3CDTF">2026-03-13T03:46:58+01:00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