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Chargé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décor sculpté conservé in situ, déposé et déplacé de l’église Saint-Martin-au-Val de Chartres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</w:p>
          <w:p>
            <w:pPr/>
            <w:r>
              <w:rPr/>
              <w:t xml:space="preserve">Chartres métropole, 28000 Chartres.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fonctions de l'ornement dans la sculpture des églises romanes de l'Angoumois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</w:p>
          <w:p>
            <w:pPr/>
            <w:r>
              <w:rPr/>
              <w:t xml:space="preserve">Art et histoire de l'art. Université Toulouse le Mirail - Toulouse II, 2023.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2023TOU20118⟩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tel-05437750v1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comme ornement sur la façade occidentale du bras du transept de l’église abbatiale à Saint-Amant-de-Boixe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2022, pp.205-222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d’entrelacs dans la sculpture monumentale en Aquitaine médiévale : archaïsme ou 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de Bordeaux</w:t>
            </w:r>
            <w:r>
              <w:rPr/>
              <w:t xml:space="preserve">, 2019,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Ornements sculptés et chronologie des édifices. Présentation de l’outil SpatiaLite sur QGis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</w:p>
          <w:p>
            <w:pPr/>
            <w:r>
              <w:rPr/>
              <w:t xml:space="preserve">Christian Sapin; Sébastien Bully; Melinda Bizri; Fabrice Henrion. </w:t>
            </w:r>
            <w:r>
              <w:rPr>
                <w:i w:val="1"/>
                <w:iCs w:val="1"/>
              </w:rPr>
              <w:t xml:space="preserve">Archéologie du bâti. Aujourd’hui et demain : actes du colloque ABAD</w:t>
            </w:r>
            <w:r>
              <w:rPr/>
              <w:t xml:space="preserve">, ARTEHIS Éditions, 2022, Monographies et actes de colloques, 978-2-9580726-4-3.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⟨10.4000/books.artehis.27105⟩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carrière au monument : savoir-faire et innovations au sein des chantiers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 : transmission et innovation à travers le geste. Journée des doctorants de la Fédération des sciences archéologiques de Bordeaux (FSAB)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hal-02472056v1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790v1" TargetMode="External"/><Relationship Id="rId8" Type="http://schemas.openxmlformats.org/officeDocument/2006/relationships/hyperlink" Target="https://hal.science/search/index/?q=*&amp;authFullName_s=Estelle Charg&#233;" TargetMode="External"/><Relationship Id="rId9" Type="http://schemas.openxmlformats.org/officeDocument/2006/relationships/hyperlink" Target="https://theses.hal.science/tel-05437750v1" TargetMode="External"/><Relationship Id="rId10" Type="http://schemas.openxmlformats.org/officeDocument/2006/relationships/hyperlink" Target="https://www.theses.fr/2023TOU20118" TargetMode="External"/><Relationship Id="rId11" Type="http://schemas.openxmlformats.org/officeDocument/2006/relationships/hyperlink" Target="https://hal.science/hal-04571700v1" TargetMode="External"/><Relationship Id="rId12" Type="http://schemas.openxmlformats.org/officeDocument/2006/relationships/hyperlink" Target="https://hal.science/hal-04571701v1" TargetMode="External"/><Relationship Id="rId13" Type="http://schemas.openxmlformats.org/officeDocument/2006/relationships/hyperlink" Target="https://hal.science/hal-04571698v1" TargetMode="External"/><Relationship Id="rId14" Type="http://schemas.openxmlformats.org/officeDocument/2006/relationships/hyperlink" Target="https://dx.doi.org/10.4000/books.artehis.27105" TargetMode="External"/><Relationship Id="rId15" Type="http://schemas.openxmlformats.org/officeDocument/2006/relationships/hyperlink" Target="https://hal.science/hal-02472056v1" TargetMode="External"/><Relationship Id="rId16" Type="http://schemas.openxmlformats.org/officeDocument/2006/relationships/hyperlink" Target="https://hal.science/search/index/?q=*&amp;authFullName_s=Jean-Baptiste Javel" TargetMode="External"/><Relationship Id="rId17" Type="http://schemas.openxmlformats.org/officeDocument/2006/relationships/hyperlink" Target="https://hal.science/search/index/?q=*&amp;authFullName_s=Marie-Claire Savi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Chargé</dc:title>
  <dc:description>CV</dc:description>
  <dc:subject/>
  <cp:keywords/>
  <cp:category/>
  <cp:lastModifiedBy/>
  <dcterms:created xsi:type="dcterms:W3CDTF">2026-05-01T20:26:17+02:00</dcterms:created>
  <dcterms:modified xsi:type="dcterms:W3CDTF">2026-05-01T20:26:17+02:00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