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Etienne Cornut </w:t></w:r><w:r><w:rPr><w:color w:val="641e6e"/></w:rPr><w:t xml:space="preserve">Professeur des universités en droit privéVice-président en charge des MoyensUniversité Jean Monnet Saint-EtienneFaculté de droit - Cercrid</w:t></w:r></w:p><w:p><w:pPr><w:spacing w:before="600"/></w:pPr></w:p><w:p><w:pPr><w:spacing w:before="600"/></w:pPr></w:p><w:p><w:pPr><w:pStyle w:val="Heading2"/></w:pPr><w:r><w:rPr><w:color w:val="1e198e"/><w:b w:val="1"/><w:bCs w:val="1"/></w:rPr><w:t xml:space="preserve">Présentation</w:t></w:r></w:p><w:p><w:pPr><w:spacing w:after="100"/></w:pPr></w:p><w:p><w:pPr/><w:r><w:rPr/><w:t xml:space="preserve">Etienne CORNUT est Professeur à l’Université Jean Monnet Saint-Etienne et membre du CERCRID depuis le 1er septembre 2019. Il dirige le CERCRID (UMR CNRS 5137) depuis le 1er janvier 2021. Il est également membre élu au Conseil de la Faculté de droit, ainsi qu'à la Commission de la recherche et du Conseil académique de l'UJM.</w:t></w:r></w:p><w:p><w:pPr/><w:r><w:rPr/><w:t xml:space="preserve">Après avoir soutenu à l’Université Jean Moulin Lyon 3 une thèse intitulée Théorie critique de la fraude à la loi. Étude de droit international privé de la famille, dirigée par le Pr. Hugues FULCHIRON, publiée en 2006 aux éditions Defrénois, coll. Doctorat & Notariat, il a été successivement Maître de conférences (2006-2018) puis Professeur (2018-2019) à l’Université de la Nouvelle-Calédonie. Il a au cours de sa carrière calédonienne assuré de nombreuses fonctions administratives d’intérêt collectif, en étant, notamment, responsable de la licence de droit (2008-2010) puis de la capacité en droit (2012-2019), directeur du département DEG (2010-2013) puis 1er vice-président du conseil d’administration (2013-2018). Il a été membre élu au conseil d’administration de 2010 à 2018 ainsi qu’à la commission de la formation et de la vie universitaire du conseil académique de 2017 à 2018.</w:t></w:r></w:p><w:p><w:pPr/><w:r><w:rPr/><w:t xml:space="preserve">Ses travaux de recherches ont pour axe, d’une part, le pluralisme juridique et les conflits de lois internes et internationaux. En droit de l’outremer, ses travaux portent sur le droit coutumier kanak et les conflits internes de lois liés à la coexistence, en Nouvelle-Calédonie, de plusieurs normes de sources différentes : droit étatique, droit local (du fait des transferts de la compétence normative), droit coutumier. Il est administrateur d’une base de données de droit coutumier kanak qui constitue, à ce jour, le fonds jurisprudentiel le plus complet sur ce thème. Il a publié sur ces questions plusieurs articles et a co-dirigé, avec le Pr. P. Deumier, une recherche collective dont les résultats ont donné lieu à un ouvrage publié en 2018 La coutume kanak dans le pluralisme juridique calédonien.</w:t></w:r></w:p><w:p><w:pPr/><w:r><w:rPr/><w:t xml:space="preserve">Ses travaux proposent des méthodes et outils d’articulation hiérarchique et spatiale des normes en présence et interrogent le devenir du pluralisme juridique interne au système juridique français, en termes de sources et d’articulation (matérielle, personnelle, spatiale et hiérarchique) des sources. Par une démarche essentiellement empirique, ses travaux étudient les figures du pluralisme juridique interne, qui d’un point de vue global paraît davantage relever d’un pluralisme intraétatique, ou atténué, mais qui parfois revendique (en particulier dans le cas calédonien) un pluralisme plus radical, extra-étatique. Ils étudient également les procédés juridiques utilisés par l’État pour lui subordonner l’expression de ces identités et cultures (tels que la rédaction des coutumes, la délégation, l’ordre public ou la résolution asymétrique des conflits internes de normes).</w:t></w:r></w:p><w:p><w:pPr/><w:r><w:rPr/><w:t xml:space="preserve">Ses travaux portent, d’autre part, sur le droit de la nationalité et la citoyenneté, en particulier dans un contexte de décolonisation. Dans le cadre de la transition institutionnelle dite de « sortie » de l’accord de Nouméa, il travaille notamment sur les perspectives liées à la transformation de la citoyenneté de la Nouvelle-Calédonie (transformation en nationalité ou évolution de la citoyenneté actuelle). Il a sur ces questions publié plusieurs articles.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valorisation des langues kanak</w:t></w:r></w:hyperlink></w:p><w:p><w:pPr/><w:hyperlink r:id="rId8" w:history="1"><w:r><w:rPr><w:color w:val="#410a8c"/><w:u w:val="single"/></w:rPr><w:t xml:space="preserve">Etienne Cornut</w:t></w:r></w:hyperlink></w:p><w:p><w:pPr/><w:r><w:rPr><w:i w:val="1"/><w:iCs w:val="1"/></w:rPr><w:t xml:space="preserve">Cahiers du CRINI</w:t></w:r><w:r><w:rPr/><w:t xml:space="preserve">, 2021, Droit et langue: pourquoi et comment des exceptions juridiques et linguistiques territoriales ?, 2 (2), </w:t></w:r><w:hyperlink r:id="rId9" w:history="1"><w:r><w:rPr><w:color w:val="#410a8c"/><w:u w:val="single"/></w:rPr><w:t xml:space="preserve">⟨10.56078/cahier-du-crini.350⟩</w:t></w:r></w:hyperlink></w:p><w:p><w:pPr/><w:r><w:rPr/><w:t xml:space="preserve">Article dans une revue</w:t></w:r></w:p><w:p><w:pPr/><w:hyperlink r:id="rId7" w:history="1"><w:r><w:rPr><w:color w:val="#410a8c"/><w:u w:val="single"/></w:rPr><w:t xml:space="preserve">hal-03558554v1</w:t></w:r></w:hyperlink></w:p></w:tc></w:tr><w:tr><w:trPr/><w:tc><w:tcPr><w:noWrap/></w:tcPr><w:p><w:pPr><w:spacing w:after="200"/></w:pPr><w:hyperlink r:id="rId10" w:history="1"><w:r><w:rPr><w:color w:val="1e198e"/><w:b w:val="1"/><w:bCs w:val="1"/><w:u w:val="single"/></w:rPr><w:t xml:space="preserve">Conservation et perte par désuétude de la nationalité française en contexte de succession d’États (le cas des ressortissants des anciens établissements français de l’Inde)</w:t></w:r></w:hyperlink></w:p><w:p><w:pPr/><w:hyperlink r:id="rId8" w:history="1"><w:r><w:rPr><w:color w:val="#410a8c"/><w:u w:val="single"/></w:rPr><w:t xml:space="preserve">Etienne Cornut</w:t></w:r></w:hyperlink></w:p><w:p><w:pPr/><w:r><w:rPr><w:i w:val="1"/><w:iCs w:val="1"/></w:rPr><w:t xml:space="preserve">Journal du droit international (Clunet)</w:t></w:r><w:r><w:rPr/><w:t xml:space="preserve">, 2020, 147 (1), pp.163-176</w:t></w:r></w:p><w:p><w:pPr/><w:r><w:rPr/><w:t xml:space="preserve">Article dans une revue</w:t></w:r></w:p><w:p><w:pPr/><w:hyperlink r:id="rId10" w:history="1"><w:r><w:rPr><w:color w:val="#410a8c"/><w:u w:val="single"/></w:rPr><w:t xml:space="preserve">halshs-04256590v1</w:t></w:r></w:hyperlink></w:p></w:tc></w:tr><w:tr><w:trPr/><w:tc><w:tcPr><w:noWrap/></w:tcPr><w:p><w:pPr><w:spacing w:after="200"/></w:pPr><w:hyperlink r:id="rId11" w:history="1"><w:r><w:rPr><w:color w:val="1e198e"/><w:b w:val="1"/><w:bCs w:val="1"/><w:u w:val="single"/></w:rPr><w:t xml:space="preserve">Citoyenneté, nationalité et accès de la Nouvelle-Calédonie à la pleine souveraineté</w:t></w:r></w:hyperlink></w:p><w:p><w:pPr/><w:hyperlink r:id="rId8" w:history="1"><w:r><w:rPr><w:color w:val="#410a8c"/><w:u w:val="single"/></w:rPr><w:t xml:space="preserve">Etienne Cornut</w:t></w:r></w:hyperlink></w:p><w:p><w:pPr/><w:r><w:rPr><w:i w:val="1"/><w:iCs w:val="1"/></w:rPr><w:t xml:space="preserve">Revue du droit public et de la science politique en France et à l'étranger</w:t></w:r><w:r><w:rPr/><w:t xml:space="preserve">, 2019, 6, pp.1485-1526</w:t></w:r></w:p><w:p><w:pPr/><w:r><w:rPr/><w:t xml:space="preserve">Article dans une revue</w:t></w:r></w:p><w:p><w:pPr/><w:hyperlink r:id="rId11" w:history="1"><w:r><w:rPr><w:color w:val="#410a8c"/><w:u w:val="single"/></w:rPr><w:t xml:space="preserve">hal-02470953v1</w:t></w:r></w:hyperlink></w:p></w:tc></w:tr><w:tr><w:trPr/><w:tc><w:tcPr><w:noWrap/></w:tcPr><w:p><w:pPr><w:spacing w:after="200"/></w:pPr><w:hyperlink r:id="rId12" w:history="1"><w:r><w:rPr><w:color w:val="1e198e"/><w:b w:val="1"/><w:bCs w:val="1"/><w:u w:val="single"/></w:rPr><w:t xml:space="preserve">L'auteur de la fraude et la bonne foi dans la possession d'état de Français, note sous Cass. 1re civ., 4 juil. 2018</w:t></w:r></w:hyperlink></w:p><w:p><w:pPr/><w:hyperlink r:id="rId8" w:history="1"><w:r><w:rPr><w:color w:val="#410a8c"/><w:u w:val="single"/></w:rPr><w:t xml:space="preserve">Etienne Cornut</w:t></w:r></w:hyperlink></w:p><w:p><w:pPr/><w:r><w:rPr><w:i w:val="1"/><w:iCs w:val="1"/></w:rPr><w:t xml:space="preserve">Journal du droit international (Clunet)</w:t></w:r><w:r><w:rPr/><w:t xml:space="preserve">, 2019, 2 (comm. 12)</w:t></w:r></w:p><w:p><w:pPr/><w:r><w:rPr/><w:t xml:space="preserve">Article dans une revue</w:t></w:r></w:p><w:p><w:pPr/><w:hyperlink r:id="rId12" w:history="1"><w:r><w:rPr><w:color w:val="#410a8c"/><w:u w:val="single"/></w:rPr><w:t xml:space="preserve">hal-03333465v1</w:t></w:r></w:hyperlink></w:p></w:tc></w:tr><w:tr><w:trPr/><w:tc><w:tcPr><w:noWrap/></w:tcPr><w:p><w:pPr><w:spacing w:after="200"/></w:pPr><w:hyperlink r:id="rId13" w:history="1"><w:r><w:rPr><w:color w:val="1e198e"/><w:b w:val="1"/><w:bCs w:val="1"/><w:u w:val="single"/></w:rPr><w:t xml:space="preserve">Citoyenneté, nationalité et accès de la Nouvelle-Calédonie à la pleine souveraineté</w:t></w:r></w:hyperlink></w:p><w:p><w:pPr/><w:hyperlink r:id="rId14" w:history="1"><w:r><w:rPr><w:color w:val="#410a8c"/><w:u w:val="single"/></w:rPr><w:t xml:space="preserve">E. Cornut</w:t></w:r></w:hyperlink></w:p><w:p><w:pPr/><w:r><w:rPr><w:i w:val="1"/><w:iCs w:val="1"/></w:rPr><w:t xml:space="preserve">Revue du droit public et de la science politique en France et à l'étranger</w:t></w:r><w:r><w:rPr/><w:t xml:space="preserve">, 2019</w:t></w:r></w:p><w:p><w:pPr/><w:r><w:rPr/><w:t xml:space="preserve">Article dans une revue</w:t></w:r></w:p><w:p><w:pPr/><w:hyperlink r:id="rId13" w:history="1"><w:r><w:rPr><w:color w:val="#410a8c"/><w:u w:val="single"/></w:rPr><w:t xml:space="preserve">hal-03333454v1</w:t></w:r></w:hyperlink></w:p></w:tc></w:tr><w:tr><w:trPr/><w:tc><w:tcPr><w:noWrap/></w:tcPr><w:p><w:pPr><w:spacing w:after="200"/></w:pPr><w:hyperlink r:id="rId15" w:history="1"><w:r><w:rPr><w:color w:val="1e198e"/><w:b w:val="1"/><w:bCs w:val="1"/><w:u w:val="single"/></w:rPr><w:t xml:space="preserve">Le droit de la nationalité française en Nouvelle-Calédonie</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2018, n° 6, pp.19</w:t></w:r></w:p><w:p><w:pPr/><w:r><w:rPr/><w:t xml:space="preserve">Article dans une revue</w:t></w:r></w:p><w:p><w:pPr/><w:hyperlink r:id="rId15" w:history="1"><w:r><w:rPr><w:color w:val="#410a8c"/><w:u w:val="single"/></w:rPr><w:t xml:space="preserve">hal-03333386v1</w:t></w:r></w:hyperlink></w:p></w:tc></w:tr><w:tr><w:trPr/><w:tc><w:tcPr><w:noWrap/></w:tcPr><w:p><w:pPr><w:spacing w:after="200"/></w:pPr><w:hyperlink r:id="rId16" w:history="1"><w:r><w:rPr><w:color w:val="1e198e"/><w:b w:val="1"/><w:bCs w:val="1"/><w:u w:val="single"/></w:rPr><w:t xml:space="preserve">Veille et éclairage juridique (droit coutumier kanak) : obs. ss. lois du pays du 28 mai 2018 n° 2018-4 relative aux successions coutumières et n° 2018-3 relative au congé pour responsabilité coutumière</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2018, 6, pp.16</w:t></w:r></w:p><w:p><w:pPr/><w:r><w:rPr/><w:t xml:space="preserve">Article dans une revue</w:t></w:r></w:p><w:p><w:pPr/><w:hyperlink r:id="rId16" w:history="1"><w:r><w:rPr><w:color w:val="#410a8c"/><w:u w:val="single"/></w:rPr><w:t xml:space="preserve">halshs-04701032v1</w:t></w:r></w:hyperlink></w:p></w:tc></w:tr><w:tr><w:trPr/><w:tc><w:tcPr><w:noWrap/></w:tcPr><w:p><w:pPr><w:spacing w:after="200"/></w:pPr><w:hyperlink r:id="rId17" w:history="1"><w:r><w:rPr><w:color w:val="1e198e"/><w:b w:val="1"/><w:bCs w:val="1"/><w:u w:val="single"/></w:rPr><w:t xml:space="preserve">La poursuite du décrochage du Code civil calédonien</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2017, n°2, pp.15</w:t></w:r></w:p><w:p><w:pPr/><w:r><w:rPr/><w:t xml:space="preserve">Article dans une revue</w:t></w:r></w:p><w:p><w:pPr/><w:hyperlink r:id="rId17" w:history="1"><w:r><w:rPr><w:color w:val="#410a8c"/><w:u w:val="single"/></w:rPr><w:t xml:space="preserve">hal-03333277v1</w:t></w:r></w:hyperlink></w:p></w:tc></w:tr><w:tr><w:trPr/><w:tc><w:tcPr><w:noWrap/></w:tcPr><w:p><w:pPr><w:spacing w:after="200"/></w:pPr><w:hyperlink r:id="rId18" w:history="1"><w:r><w:rPr><w:color w:val="1e198e"/><w:b w:val="1"/><w:bCs w:val="1"/><w:u w:val="single"/></w:rPr><w:t xml:space="preserve">La filiation en droit coutumier kanak, note sous CA Nouméa, ch. civ. cout., 6 oct. 2016</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2017, 2, pp.12</w:t></w:r></w:p><w:p><w:pPr/><w:r><w:rPr/><w:t xml:space="preserve">Article dans une revue</w:t></w:r></w:p><w:p><w:pPr/><w:hyperlink r:id="rId18" w:history="1"><w:r><w:rPr><w:color w:val="#410a8c"/><w:u w:val="single"/></w:rPr><w:t xml:space="preserve">hal-04701000v1</w:t></w:r></w:hyperlink></w:p></w:tc></w:tr><w:tr><w:trPr/><w:tc><w:tcPr><w:noWrap/></w:tcPr><w:p><w:pPr><w:spacing w:after="200"/></w:pPr><w:hyperlink r:id="rId19" w:history="1"><w:r><w:rPr><w:color w:val="1e198e"/><w:b w:val="1"/><w:bCs w:val="1"/><w:u w:val="single"/></w:rPr><w:t xml:space="preserve">Le droit civil calédonien à l’aube du décrochage du droit civil français</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2016, 3, pp.14</w:t></w:r></w:p><w:p><w:pPr/><w:r><w:rPr/><w:t xml:space="preserve">Article dans une revue</w:t></w:r></w:p><w:p><w:pPr/><w:hyperlink r:id="rId19" w:history="1"><w:r><w:rPr><w:color w:val="#410a8c"/><w:u w:val="single"/></w:rPr><w:t xml:space="preserve">hal-03333336v1</w:t></w:r></w:hyperlink></w:p></w:tc></w:tr><w:tr><w:trPr/><w:tc><w:tcPr><w:noWrap/></w:tcPr><w:p><w:pPr><w:spacing w:after="200"/></w:pPr><w:hyperlink r:id="rId20" w:history="1"><w:r><w:rPr><w:color w:val="1e198e"/><w:b w:val="1"/><w:bCs w:val="1"/><w:u w:val="single"/></w:rPr><w:t xml:space="preserve">Chronique d’actualité judiciaire (commentaire du nouvel article 19 de la loi organique du 19 mars 1999 modifiée ; obs. ss. Nouméa, 20 mars 2014 ; Nouméa, 15 mai 2014 ; Cass. 3e civ., 21 mai 2014)</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2014, 24, pp.150-154</w:t></w:r></w:p><w:p><w:pPr/><w:r><w:rPr/><w:t xml:space="preserve">Article dans une revue</w:t></w:r></w:p><w:p><w:pPr/><w:hyperlink r:id="rId20" w:history="1"><w:r><w:rPr><w:color w:val="#410a8c"/><w:u w:val="single"/></w:rPr><w:t xml:space="preserve">hal-03333142v1</w:t></w:r></w:hyperlink></w:p></w:tc></w:tr><w:tr><w:trPr/><w:tc><w:tcPr><w:noWrap/></w:tcPr><w:p><w:pPr><w:spacing w:after="200"/></w:pPr><w:hyperlink r:id="rId21" w:history="1"><w:r><w:rPr><w:color w:val="1e198e"/><w:b w:val="1"/><w:bCs w:val="1"/><w:u w:val="single"/></w:rPr><w:t xml:space="preserve">Recension de Les conflits internes de lois, de Valérie PARISOT, Thèse, éd. IRJS 2013, 2 volumes, 3061 pages, préface Paul LAGARDE</w:t></w:r></w:hyperlink></w:p><w:p><w:pPr/><w:hyperlink r:id="rId8" w:history="1"><w:r><w:rPr><w:color w:val="#410a8c"/><w:u w:val="single"/></w:rPr><w:t xml:space="preserve">Etienne Cornut</w:t></w:r></w:hyperlink></w:p><w:p><w:pPr/><w:r><w:rPr><w:i w:val="1"/><w:iCs w:val="1"/></w:rPr><w:t xml:space="preserve">Journal du droit international (Clunet)</w:t></w:r><w:r><w:rPr/><w:t xml:space="preserve">, 2014, pp.1364</w:t></w:r></w:p><w:p><w:pPr/><w:r><w:rPr/><w:t xml:space="preserve">Article dans une revue</w:t></w:r></w:p><w:p><w:pPr/><w:hyperlink r:id="rId21" w:history="1"><w:r><w:rPr><w:color w:val="#410a8c"/><w:u w:val="single"/></w:rPr><w:t xml:space="preserve">hal-03333141v1</w:t></w:r></w:hyperlink></w:p></w:tc></w:tr><w:tr><w:trPr/><w:tc><w:tcPr><w:noWrap/></w:tcPr><w:p><w:pPr><w:spacing w:after="200"/></w:pPr><w:hyperlink r:id="rId22" w:history="1"><w:r><w:rPr><w:color w:val="1e198e"/><w:b w:val="1"/><w:bCs w:val="1"/><w:u w:val="single"/></w:rPr><w:t xml:space="preserve">Les conflits de normes internes en Nouvelle-Calédonie – Perspectives et enjeux du pluralisme juridique calédonien ouverts par le transfert de la compétence normative du droit civil</w:t></w:r></w:hyperlink></w:p><w:p><w:pPr/><w:hyperlink r:id="rId14" w:history="1"><w:r><w:rPr><w:color w:val="#410a8c"/><w:u w:val="single"/></w:rPr><w:t xml:space="preserve">E. Cornut</w:t></w:r></w:hyperlink></w:p><w:p><w:pPr/><w:r><w:rPr><w:i w:val="1"/><w:iCs w:val="1"/></w:rPr><w:t xml:space="preserve">Journal du droit international (Clunet)</w:t></w:r><w:r><w:rPr/><w:t xml:space="preserve">, 2014, doctr. 3</w:t></w:r></w:p><w:p><w:pPr/><w:r><w:rPr/><w:t xml:space="preserve">Article dans une revue</w:t></w:r></w:p><w:p><w:pPr/><w:hyperlink r:id="rId22" w:history="1"><w:r><w:rPr><w:color w:val="#410a8c"/><w:u w:val="single"/></w:rPr><w:t xml:space="preserve">hal-03333075v1</w:t></w:r></w:hyperlink></w:p></w:tc></w:tr><w:tr><w:trPr/><w:tc><w:tcPr><w:noWrap/></w:tcPr><w:p><w:pPr><w:spacing w:after="200"/></w:pPr><w:hyperlink r:id="rId23" w:history="1"><w:r><w:rPr><w:color w:val="1e198e"/><w:b w:val="1"/><w:bCs w:val="1"/><w:u w:val="single"/></w:rPr><w:t xml:space="preserve">Les conflits de normes internes en Nouvelle-Calédonie. – Perspectives et enjeux du pluralisme juridique calédonien ouverts par le transfert de la compétence normative du droit civil</w:t></w:r></w:hyperlink></w:p><w:p><w:pPr/><w:hyperlink r:id="rId8" w:history="1"><w:r><w:rPr><w:color w:val="#410a8c"/><w:u w:val="single"/></w:rPr><w:t xml:space="preserve">Etienne Cornut</w:t></w:r></w:hyperlink></w:p><w:p><w:pPr/><w:r><w:rPr><w:i w:val="1"/><w:iCs w:val="1"/></w:rPr><w:t xml:space="preserve">Journal du droit international (Clunet)</w:t></w:r><w:r><w:rPr/><w:t xml:space="preserve">, 2014, doctr. 3, pp.51-88</w:t></w:r></w:p><w:p><w:pPr/><w:r><w:rPr/><w:t xml:space="preserve">Article dans une revue</w:t></w:r></w:p><w:p><w:pPr/><w:hyperlink r:id="rId23" w:history="1"><w:r><w:rPr><w:color w:val="#410a8c"/><w:u w:val="single"/></w:rPr><w:t xml:space="preserve">hal-03333140v1</w:t></w:r></w:hyperlink></w:p></w:tc></w:tr><w:tr><w:trPr/><w:tc><w:tcPr><w:noWrap/></w:tcPr><w:p><w:pPr><w:spacing w:after="200"/></w:pPr><w:hyperlink r:id="rId24" w:history="1"><w:r><w:rPr><w:color w:val="1e198e"/><w:b w:val="1"/><w:bCs w:val="1"/><w:u w:val="single"/></w:rPr><w:t xml:space="preserve">Exequatur d’un jugement étranger gracieux par assignation du ministère public (obs. ss. Cass. 1re civ., 6 mars 2013)</w:t></w:r></w:hyperlink></w:p><w:p><w:pPr/><w:hyperlink r:id="rId8" w:history="1"><w:r><w:rPr><w:color w:val="#410a8c"/><w:u w:val="single"/></w:rPr><w:t xml:space="preserve">Etienne Cornut</w:t></w:r></w:hyperlink></w:p><w:p><w:pPr/><w:r><w:rPr><w:i w:val="1"/><w:iCs w:val="1"/></w:rPr><w:t xml:space="preserve">La Semaine juridique. Édition générale</w:t></w:r><w:r><w:rPr/><w:t xml:space="preserve">, 2013, 13/328</w:t></w:r></w:p><w:p><w:pPr/><w:r><w:rPr/><w:t xml:space="preserve">Article dans une revue</w:t></w:r></w:p><w:p><w:pPr/><w:hyperlink r:id="rId24" w:history="1"><w:r><w:rPr><w:color w:val="#410a8c"/><w:u w:val="single"/></w:rPr><w:t xml:space="preserve">hal-03333066v1</w:t></w:r></w:hyperlink></w:p></w:tc></w:tr><w:tr><w:trPr/><w:tc><w:tcPr><w:noWrap/></w:tcPr><w:p><w:pPr><w:spacing w:after="200"/></w:pPr><w:hyperlink r:id="rId25" w:history="1"><w:r><w:rPr><w:color w:val="1e198e"/><w:b w:val="1"/><w:bCs w:val="1"/><w:u w:val="single"/></w:rPr><w:t xml:space="preserve">L’accession au statut civil coutumier kanak par voie de possession d’état coutumier, obs. ss. Cass. civ. 1re, 26 juin 2013</w:t></w:r></w:hyperlink></w:p><w:p><w:pPr/><w:hyperlink r:id="rId8" w:history="1"><w:r><w:rPr><w:color w:val="#410a8c"/><w:u w:val="single"/></w:rPr><w:t xml:space="preserve">Etienne Cornut</w:t></w:r></w:hyperlink></w:p><w:p><w:pPr/><w:r><w:rPr><w:i w:val="1"/><w:iCs w:val="1"/></w:rPr><w:t xml:space="preserve">La Semaine juridique. Édition générale</w:t></w:r><w:r><w:rPr/><w:t xml:space="preserve">, 2013, 28 (794)</w:t></w:r></w:p><w:p><w:pPr/><w:r><w:rPr/><w:t xml:space="preserve">Article dans une revue</w:t></w:r></w:p><w:p><w:pPr/><w:hyperlink r:id="rId25" w:history="1"><w:r><w:rPr><w:color w:val="#410a8c"/><w:u w:val="single"/></w:rPr><w:t xml:space="preserve">hal-03333068v1</w:t></w:r></w:hyperlink></w:p></w:tc></w:tr><w:tr><w:trPr/><w:tc><w:tcPr><w:noWrap/></w:tcPr><w:p><w:pPr><w:spacing w:after="200"/></w:pPr><w:hyperlink r:id="rId26" w:history="1"><w:r><w:rPr><w:color w:val="1e198e"/><w:b w:val="1"/><w:bCs w:val="1"/><w:u w:val="single"/></w:rPr><w:t xml:space="preserve">L’accession au statut civil coutumier kanak par voie de possession d’état coutumier, note ss. Cass. civ. 1re, 26 juin 2013</w:t></w:r></w:hyperlink></w:p><w:p><w:pPr/><w:hyperlink r:id="rId8" w:history="1"><w:r><w:rPr><w:color w:val="#410a8c"/><w:u w:val="single"/></w:rPr><w:t xml:space="preserve">Etienne Cornut</w:t></w:r></w:hyperlink></w:p><w:p><w:pPr/><w:r><w:rPr><w:i w:val="1"/><w:iCs w:val="1"/></w:rPr><w:t xml:space="preserve">La Semaine juridique. Édition générale</w:t></w:r><w:r><w:rPr/><w:t xml:space="preserve">, 2013, 39 (986)</w:t></w:r></w:p><w:p><w:pPr/><w:r><w:rPr/><w:t xml:space="preserve">Article dans une revue</w:t></w:r></w:p><w:p><w:pPr/><w:hyperlink r:id="rId26" w:history="1"><w:r><w:rPr><w:color w:val="#410a8c"/><w:u w:val="single"/></w:rPr><w:t xml:space="preserve">hal-04700991v1</w:t></w:r></w:hyperlink></w:p></w:tc></w:tr><w:tr><w:trPr/><w:tc><w:tcPr><w:noWrap/></w:tcPr><w:p><w:pPr><w:spacing w:after="200"/></w:pPr><w:hyperlink r:id="rId27" w:history="1"><w:r><w:rPr><w:color w:val="1e198e"/><w:b w:val="1"/><w:bCs w:val="1"/><w:u w:val="single"/></w:rPr><w:t xml:space="preserve">Chronique d’actualité judiciaire : La réparation du préjudice civil en vertu de la coutume kanak (obs. ss. Nouméa, 18 juin 2013 et Nouméa, 12 juin 2013)</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2013, 22, pp.138-151</w:t></w:r></w:p><w:p><w:pPr/><w:r><w:rPr/><w:t xml:space="preserve">Article dans une revue</w:t></w:r></w:p><w:p><w:pPr/><w:hyperlink r:id="rId27" w:history="1"><w:r><w:rPr><w:color w:val="#410a8c"/><w:u w:val="single"/></w:rPr><w:t xml:space="preserve">hal-03333062v1</w:t></w:r></w:hyperlink></w:p></w:tc></w:tr><w:tr><w:trPr/><w:tc><w:tcPr><w:noWrap/></w:tcPr><w:p><w:pPr><w:spacing w:after="200"/></w:pPr><w:hyperlink r:id="rId28" w:history="1"><w:r><w:rPr><w:color w:val="1e198e"/><w:b w:val="1"/><w:bCs w:val="1"/><w:u w:val="single"/></w:rPr><w:t xml:space="preserve">Chronique d’actualité judiciaire : (Nouméa, 11 mars 2013 ; TPI Nouméa, sect. Koné, 5 févr. 2013 ; Cass. crim., 9 janv. 2013 ; Nouméa, 13 nov. 2012)</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2013, 21, pp.147-152</w:t></w:r></w:p><w:p><w:pPr/><w:r><w:rPr/><w:t xml:space="preserve">Article dans une revue</w:t></w:r></w:p><w:p><w:pPr/><w:hyperlink r:id="rId28" w:history="1"><w:r><w:rPr><w:color w:val="#410a8c"/><w:u w:val="single"/></w:rPr><w:t xml:space="preserve">hal-03333061v1</w:t></w:r></w:hyperlink></w:p></w:tc></w:tr><w:tr><w:trPr/><w:tc><w:tcPr><w:noWrap/></w:tcPr><w:p><w:pPr><w:spacing w:after="200"/></w:pPr><w:hyperlink r:id="rId29" w:history="1"><w:r><w:rPr><w:color w:val="1e198e"/><w:b w:val="1"/><w:bCs w:val="1"/><w:u w:val="single"/></w:rPr><w:t xml:space="preserve">Chronique d’actualité judiciaire (obs. sous CA Nouméa, 19 avr. 2012, deux arrêts ; Nouméa 22 mars 2012 ; TPI Nouméa, sect. Wé, 25 juil. 2012 ; Nouméa, 13 août 2012 ; Nouméa, 27 août 2012 ; Nouméa, 11 oct. 2012)</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2012, 20, pp.80-87</w:t></w:r></w:p><w:p><w:pPr/><w:r><w:rPr/><w:t xml:space="preserve">Article dans une revue</w:t></w:r></w:p><w:p><w:pPr/><w:hyperlink r:id="rId29" w:history="1"><w:r><w:rPr><w:color w:val="#410a8c"/><w:u w:val="single"/></w:rPr><w:t xml:space="preserve">hal-03333023v1</w:t></w:r></w:hyperlink></w:p></w:tc></w:tr><w:tr><w:trPr/><w:tc><w:tcPr><w:noWrap/></w:tcPr><w:p><w:pPr><w:spacing w:after="200"/></w:pPr><w:hyperlink r:id="rId30" w:history="1"><w:r><w:rPr><w:color w:val="1e198e"/><w:b w:val="1"/><w:bCs w:val="1"/><w:u w:val="single"/></w:rPr><w:t xml:space="preserve">Jugement interprétatif : équivalent sous conditions d'une motivation défaillante. obs. ss. Cass. 1re civ.</w:t></w:r></w:hyperlink></w:p><w:p><w:pPr/><w:hyperlink r:id="rId14" w:history="1"><w:r><w:rPr><w:color w:val="#410a8c"/><w:u w:val="single"/></w:rPr><w:t xml:space="preserve">E. Cornut</w:t></w:r></w:hyperlink></w:p><w:p><w:pPr/><w:r><w:rPr><w:i w:val="1"/><w:iCs w:val="1"/></w:rPr><w:t xml:space="preserve">La Semaine juridique. Édition générale</w:t></w:r><w:r><w:rPr/><w:t xml:space="preserve">, 2012, 47/1231, 07 novembre 2012</w:t></w:r></w:p><w:p><w:pPr/><w:r><w:rPr/><w:t xml:space="preserve">Article dans une revue</w:t></w:r></w:p><w:p><w:pPr/><w:hyperlink r:id="rId30" w:history="1"><w:r><w:rPr><w:color w:val="#410a8c"/><w:u w:val="single"/></w:rPr><w:t xml:space="preserve">hal-03333006v1</w:t></w:r></w:hyperlink></w:p></w:tc></w:tr><w:tr><w:trPr/><w:tc><w:tcPr><w:noWrap/></w:tcPr><w:p><w:pPr><w:spacing w:after="200"/></w:pPr><w:hyperlink r:id="rId31" w:history="1"><w:r><w:rPr><w:color w:val="1e198e"/><w:b w:val="1"/><w:bCs w:val="1"/><w:u w:val="single"/></w:rPr><w:t xml:space="preserve">Clause attributive de juridiction potestative, obs. ss. Cass. 1re civ., 26 sept. 2012</w:t></w:r></w:hyperlink></w:p><w:p><w:pPr/><w:hyperlink r:id="rId8" w:history="1"><w:r><w:rPr><w:color w:val="#410a8c"/><w:u w:val="single"/></w:rPr><w:t xml:space="preserve">Etienne Cornut</w:t></w:r></w:hyperlink></w:p><w:p><w:pPr/><w:r><w:rPr><w:i w:val="1"/><w:iCs w:val="1"/></w:rPr><w:t xml:space="preserve">La Semaine juridique. Édition générale</w:t></w:r><w:r><w:rPr/><w:t xml:space="preserve">, 2012, 41 (1065)</w:t></w:r></w:p><w:p><w:pPr/><w:r><w:rPr/><w:t xml:space="preserve">Article dans une revue</w:t></w:r></w:p><w:p><w:pPr/><w:hyperlink r:id="rId31" w:history="1"><w:r><w:rPr><w:color w:val="#410a8c"/><w:u w:val="single"/></w:rPr><w:t xml:space="preserve">hal-03333004v1</w:t></w:r></w:hyperlink></w:p></w:tc></w:tr><w:tr><w:trPr/><w:tc><w:tcPr><w:noWrap/></w:tcPr><w:p><w:pPr><w:spacing w:after="200"/></w:pPr><w:hyperlink r:id="rId32" w:history="1"><w:r><w:rPr><w:color w:val="1e198e"/><w:b w:val="1"/><w:bCs w:val="1"/><w:u w:val="single"/></w:rPr><w:t xml:space="preserve">L’option de compétence entre le for du fait générateur et le for du dommage. obs. ss. Cass. 1re civ.</w:t></w:r></w:hyperlink></w:p><w:p><w:pPr/><w:hyperlink r:id="rId14" w:history="1"><w:r><w:rPr><w:color w:val="#410a8c"/><w:u w:val="single"/></w:rPr><w:t xml:space="preserve">E. Cornut</w:t></w:r></w:hyperlink></w:p><w:p><w:pPr/><w:r><w:rPr><w:i w:val="1"/><w:iCs w:val="1"/></w:rPr><w:t xml:space="preserve">La Semaine juridique. Édition générale</w:t></w:r><w:r><w:rPr/><w:t xml:space="preserve">, 2012, 7/161, 01 février 2012</w:t></w:r></w:p><w:p><w:pPr/><w:r><w:rPr/><w:t xml:space="preserve">Article dans une revue</w:t></w:r></w:p><w:p><w:pPr/><w:hyperlink r:id="rId32" w:history="1"><w:r><w:rPr><w:color w:val="#410a8c"/><w:u w:val="single"/></w:rPr><w:t xml:space="preserve">hal-03333007v1</w:t></w:r></w:hyperlink></w:p></w:tc></w:tr><w:tr><w:trPr/><w:tc><w:tcPr><w:noWrap/></w:tcPr><w:p><w:pPr><w:spacing w:after="200"/></w:pPr><w:hyperlink r:id="rId33" w:history="1"><w:r><w:rPr><w:color w:val="1e198e"/><w:b w:val="1"/><w:bCs w:val="1"/><w:u w:val="single"/></w:rPr><w:t xml:space="preserve">Exequatur d’une décision étrangère unilatérale. obs. ss. Cass. 1re civ.</w:t></w:r></w:hyperlink></w:p><w:p><w:pPr/><w:hyperlink r:id="rId14" w:history="1"><w:r><w:rPr><w:color w:val="#410a8c"/><w:u w:val="single"/></w:rPr><w:t xml:space="preserve">E. Cornut</w:t></w:r></w:hyperlink></w:p><w:p><w:pPr/><w:r><w:rPr><w:i w:val="1"/><w:iCs w:val="1"/></w:rPr><w:t xml:space="preserve">La Semaine juridique. Édition générale</w:t></w:r><w:r><w:rPr/><w:t xml:space="preserve">, 2012, 18/539, 12 avril 2012</w:t></w:r></w:p><w:p><w:pPr/><w:r><w:rPr/><w:t xml:space="preserve">Article dans une revue</w:t></w:r></w:p><w:p><w:pPr/><w:hyperlink r:id="rId33" w:history="1"><w:r><w:rPr><w:color w:val="#410a8c"/><w:u w:val="single"/></w:rPr><w:t xml:space="preserve">hal-03333005v1</w:t></w:r></w:hyperlink></w:p></w:tc></w:tr><w:tr><w:trPr/><w:tc><w:tcPr><w:noWrap/></w:tcPr><w:p><w:pPr><w:spacing w:after="200"/></w:pPr><w:hyperlink r:id="rId34" w:history="1"><w:r><w:rPr><w:color w:val="1e198e"/><w:b w:val="1"/><w:bCs w:val="1"/><w:u w:val="single"/></w:rPr><w:t xml:space="preserve">Litispendance internationale : la répudiation à venir est contraire à l’ordre public international, obs. ss. Cass. 1re civ., 23 févr. 2011</w:t></w:r></w:hyperlink></w:p><w:p><w:pPr/><w:hyperlink r:id="rId8" w:history="1"><w:r><w:rPr><w:color w:val="#410a8c"/><w:u w:val="single"/></w:rPr><w:t xml:space="preserve">Etienne Cornut</w:t></w:r></w:hyperlink></w:p><w:p><w:pPr/><w:r><w:rPr><w:i w:val="1"/><w:iCs w:val="1"/></w:rPr><w:t xml:space="preserve">La Semaine juridique. Édition générale</w:t></w:r><w:r><w:rPr/><w:t xml:space="preserve">, 2011, 10 (262)</w:t></w:r></w:p><w:p><w:pPr/><w:r><w:rPr/><w:t xml:space="preserve">Article dans une revue</w:t></w:r></w:p><w:p><w:pPr/><w:hyperlink r:id="rId34" w:history="1"><w:r><w:rPr><w:color w:val="#410a8c"/><w:u w:val="single"/></w:rPr><w:t xml:space="preserve">hal-03333010v1</w:t></w:r></w:hyperlink></w:p></w:tc></w:tr><w:tr><w:trPr/><w:tc><w:tcPr><w:noWrap/></w:tcPr><w:p><w:pPr><w:spacing w:after="200"/></w:pPr><w:hyperlink r:id="rId35" w:history="1"><w:r><w:rPr><w:color w:val="1e198e"/><w:b w:val="1"/><w:bCs w:val="1"/><w:u w:val="single"/></w:rPr><w:t xml:space="preserve">L’application de la coutume kanak par le juge judiciaire à l’épreuve des droits de l’homme. Colloque Le droit constitutionnel calédonien.</w:t></w:r></w:hyperlink></w:p><w:p><w:pPr/><w:hyperlink r:id="rId14" w:history="1"><w:r><w:rPr><w:color w:val="#410a8c"/><w:u w:val="single"/></w:rPr><w:t xml:space="preserve">E. Cornut</w:t></w:r></w:hyperlink></w:p><w:p><w:pPr/><w:r><w:rPr><w:i w:val="1"/><w:iCs w:val="1"/></w:rPr><w:t xml:space="preserve">Politeia [Les Cahiers de l'Association française des auditeurs de l'Académie internationale de droit constitutionnel]</w:t></w:r><w:r><w:rPr/><w:t xml:space="preserve">, 2011</w:t></w:r></w:p><w:p><w:pPr/><w:r><w:rPr/><w:t xml:space="preserve">Article dans une revue</w:t></w:r></w:p><w:p><w:pPr/><w:hyperlink r:id="rId35" w:history="1"><w:r><w:rPr><w:color w:val="#410a8c"/><w:u w:val="single"/></w:rPr><w:t xml:space="preserve">hal-03387006v1</w:t></w:r></w:hyperlink></w:p></w:tc></w:tr><w:tr><w:trPr/><w:tc><w:tcPr><w:noWrap/></w:tcPr><w:p><w:pPr><w:spacing w:after="200"/></w:pPr><w:hyperlink r:id="rId36" w:history="1"><w:r><w:rPr><w:color w:val="1e198e"/><w:b w:val="1"/><w:bCs w:val="1"/><w:u w:val="single"/></w:rPr><w:t xml:space="preserve">Régime de l’immunité de juridiction des États étrangers. obs. ss. Cass. 1re civ.</w:t></w:r></w:hyperlink></w:p><w:p><w:pPr/><w:hyperlink r:id="rId14" w:history="1"><w:r><w:rPr><w:color w:val="#410a8c"/><w:u w:val="single"/></w:rPr><w:t xml:space="preserve">E. Cornut</w:t></w:r></w:hyperlink></w:p><w:p><w:pPr/><w:r><w:rPr><w:i w:val="1"/><w:iCs w:val="1"/></w:rPr><w:t xml:space="preserve">La Semaine juridique. Édition générale</w:t></w:r><w:r><w:rPr/><w:t xml:space="preserve">, 2011, 13/333, 09 mars 2011</w:t></w:r></w:p><w:p><w:pPr/><w:r><w:rPr/><w:t xml:space="preserve">Article dans une revue</w:t></w:r></w:p><w:p><w:pPr/><w:hyperlink r:id="rId36" w:history="1"><w:r><w:rPr><w:color w:val="#410a8c"/><w:u w:val="single"/></w:rPr><w:t xml:space="preserve">hal-03333011v1</w:t></w:r></w:hyperlink></w:p></w:tc></w:tr><w:tr><w:trPr/><w:tc><w:tcPr><w:noWrap/></w:tcPr><w:p><w:pPr><w:spacing w:after="200"/></w:pPr><w:hyperlink r:id="rId37" w:history="1"><w:r><w:rPr><w:color w:val="1e198e"/><w:b w:val="1"/><w:bCs w:val="1"/><w:u w:val="single"/></w:rPr><w:t xml:space="preserve">Requiem pour la fraude au jugement ? obs. ss. Cass. 1re civ.</w:t></w:r></w:hyperlink></w:p><w:p><w:pPr/><w:hyperlink r:id="rId14" w:history="1"><w:r><w:rPr><w:color w:val="#410a8c"/><w:u w:val="single"/></w:rPr><w:t xml:space="preserve">E. Cornut</w:t></w:r></w:hyperlink></w:p><w:p><w:pPr/><w:r><w:rPr><w:i w:val="1"/><w:iCs w:val="1"/></w:rPr><w:t xml:space="preserve">La Semaine juridique. Édition générale</w:t></w:r><w:r><w:rPr/><w:t xml:space="preserve">, 2011, 10/261, 23 février 2011</w:t></w:r></w:p><w:p><w:pPr/><w:r><w:rPr/><w:t xml:space="preserve">Article dans une revue</w:t></w:r></w:p><w:p><w:pPr/><w:hyperlink r:id="rId37" w:history="1"><w:r><w:rPr><w:color w:val="#410a8c"/><w:u w:val="single"/></w:rPr><w:t xml:space="preserve">hal-03333013v1</w:t></w:r></w:hyperlink></w:p></w:tc></w:tr><w:tr><w:trPr/><w:tc><w:tcPr><w:noWrap/></w:tcPr><w:p><w:pPr><w:spacing w:after="200"/></w:pPr><w:hyperlink r:id="rId38" w:history="1"><w:r><w:rPr><w:color w:val="1e198e"/><w:b w:val="1"/><w:bCs w:val="1"/><w:u w:val="single"/></w:rPr><w:t xml:space="preserve">Terrorisme et immunité de juridiction des États étrangers. obs. ss. Cass. 1re civ.</w:t></w:r></w:hyperlink></w:p><w:p><w:pPr/><w:hyperlink r:id="rId14" w:history="1"><w:r><w:rPr><w:color w:val="#410a8c"/><w:u w:val="single"/></w:rPr><w:t xml:space="preserve">E. Cornut</w:t></w:r></w:hyperlink></w:p><w:p><w:pPr/><w:r><w:rPr><w:i w:val="1"/><w:iCs w:val="1"/></w:rPr><w:t xml:space="preserve">La Semaine juridique. Édition générale</w:t></w:r><w:r><w:rPr/><w:t xml:space="preserve">, 2011, 13/334, 09 mars 2011</w:t></w:r></w:p><w:p><w:pPr/><w:r><w:rPr/><w:t xml:space="preserve">Article dans une revue</w:t></w:r></w:p><w:p><w:pPr/><w:hyperlink r:id="rId38" w:history="1"><w:r><w:rPr><w:color w:val="#410a8c"/><w:u w:val="single"/></w:rPr><w:t xml:space="preserve">hal-03333014v1</w:t></w:r></w:hyperlink></w:p></w:tc></w:tr><w:tr><w:trPr/><w:tc><w:tcPr><w:noWrap/></w:tcPr><w:p><w:pPr><w:spacing w:after="200"/></w:pPr><w:hyperlink r:id="rId39" w:history="1"><w:r><w:rPr><w:color w:val="1e198e"/><w:b w:val="1"/><w:bCs w:val="1"/><w:u w:val="single"/></w:rPr><w:t xml:space="preserve">Relations d’affaires et forme des clauses attributives de juridiction, obs. ss. Cass. 1re civ., 17 févr. 2010</w:t></w:r></w:hyperlink></w:p><w:p><w:pPr/><w:hyperlink r:id="rId8" w:history="1"><w:r><w:rPr><w:color w:val="#410a8c"/><w:u w:val="single"/></w:rPr><w:t xml:space="preserve">Etienne Cornut</w:t></w:r></w:hyperlink></w:p><w:p><w:pPr/><w:r><w:rPr><w:i w:val="1"/><w:iCs w:val="1"/></w:rPr><w:t xml:space="preserve">La Semaine juridique. Édition générale</w:t></w:r><w:r><w:rPr/><w:t xml:space="preserve">, 2010, 9 (244)</w:t></w:r></w:p><w:p><w:pPr/><w:r><w:rPr/><w:t xml:space="preserve">Article dans une revue</w:t></w:r></w:p><w:p><w:pPr/><w:hyperlink r:id="rId39" w:history="1"><w:r><w:rPr><w:color w:val="#410a8c"/><w:u w:val="single"/></w:rPr><w:t xml:space="preserve">hal-03333012v1</w:t></w:r></w:hyperlink></w:p></w:tc></w:tr><w:tr><w:trPr/><w:tc><w:tcPr><w:noWrap/></w:tcPr><w:p><w:pPr><w:spacing w:after="200"/></w:pPr><w:hyperlink r:id="rId40" w:history="1"><w:r><w:rPr><w:color w:val="1e198e"/><w:b w:val="1"/><w:bCs w:val="1"/><w:u w:val="single"/></w:rPr><w:t xml:space="preserve">La loi applicable à la possession des meubles déplacés. obs. ss. Cass. 1re civ.</w:t></w:r></w:hyperlink></w:p><w:p><w:pPr/><w:hyperlink r:id="rId14" w:history="1"><w:r><w:rPr><w:color w:val="#410a8c"/><w:u w:val="single"/></w:rPr><w:t xml:space="preserve">E. Cornut</w:t></w:r></w:hyperlink></w:p><w:p><w:pPr/><w:r><w:rPr><w:i w:val="1"/><w:iCs w:val="1"/></w:rPr><w:t xml:space="preserve">La Semaine juridique. Édition générale</w:t></w:r><w:r><w:rPr/><w:t xml:space="preserve">, 2010, 7/176, 15 février 2010</w:t></w:r></w:p><w:p><w:pPr/><w:r><w:rPr/><w:t xml:space="preserve">Article dans une revue</w:t></w:r></w:p><w:p><w:pPr/><w:hyperlink r:id="rId40" w:history="1"><w:r><w:rPr><w:color w:val="#410a8c"/><w:u w:val="single"/></w:rPr><w:t xml:space="preserve">hal-03333008v1</w:t></w:r></w:hyperlink></w:p></w:tc></w:tr><w:tr><w:trPr/><w:tc><w:tcPr><w:noWrap/></w:tcPr><w:p><w:pPr><w:spacing w:after="200"/></w:pPr><w:hyperlink r:id="rId41" w:history="1"><w:r><w:rPr><w:color w:val="1e198e"/><w:b w:val="1"/><w:bCs w:val="1"/><w:u w:val="single"/></w:rPr><w:t xml:space="preserve">Le renvoi fonctionnel en matière de succession immobilière internationale. Acte 2 : l’unité du for et du jus. obs. ss. Cass. 1re civ.</w:t></w:r></w:hyperlink></w:p><w:p><w:pPr/><w:hyperlink r:id="rId14" w:history="1"><w:r><w:rPr><w:color w:val="#410a8c"/><w:u w:val="single"/></w:rPr><w:t xml:space="preserve">E. Cornut</w:t></w:r></w:hyperlink></w:p><w:p><w:pPr/><w:r><w:rPr><w:i w:val="1"/><w:iCs w:val="1"/></w:rPr><w:t xml:space="preserve">La Semaine juridique. Édition générale</w:t></w:r><w:r><w:rPr/><w:t xml:space="preserve">, 2010, 27/748, 23 juin 2010</w:t></w:r></w:p><w:p><w:pPr/><w:r><w:rPr/><w:t xml:space="preserve">Article dans une revue</w:t></w:r></w:p><w:p><w:pPr/><w:hyperlink r:id="rId41" w:history="1"><w:r><w:rPr><w:color w:val="#410a8c"/><w:u w:val="single"/></w:rPr><w:t xml:space="preserve">hal-03333009v1</w:t></w:r></w:hyperlink></w:p></w:tc></w:tr><w:tr><w:trPr/><w:tc><w:tcPr><w:noWrap/></w:tcPr><w:p><w:pPr><w:spacing w:after="200"/></w:pPr><w:hyperlink r:id="rId42" w:history="1"><w:r><w:rPr><w:color w:val="1e198e"/><w:b w:val="1"/><w:bCs w:val="1"/><w:u w:val="single"/></w:rPr><w:t xml:space="preserve">La juridicité de la coutume kanak</w:t></w:r></w:hyperlink></w:p><w:p><w:pPr/><w:hyperlink r:id="rId8" w:history="1"><w:r><w:rPr><w:color w:val="#410a8c"/><w:u w:val="single"/></w:rPr><w:t xml:space="preserve">Etienne Cornut</w:t></w:r></w:hyperlink></w:p><w:p><w:pPr/><w:r><w:rPr><w:i w:val="1"/><w:iCs w:val="1"/></w:rPr><w:t xml:space="preserve"> Droit et Cultures</w:t></w:r><w:r><w:rPr/><w:t xml:space="preserve">, 2010, 60 (2), pp.151-175. </w:t></w:r><w:hyperlink r:id="rId43" w:history="1"><w:r><w:rPr><w:color w:val="#410a8c"/><w:u w:val="single"/></w:rPr><w:t xml:space="preserve">⟨10.4000/droitcultures.2347⟩</w:t></w:r></w:hyperlink></w:p><w:p><w:pPr/><w:r><w:rPr/><w:t xml:space="preserve">Article dans une revue</w:t></w:r></w:p><w:p><w:pPr/><w:hyperlink r:id="rId42" w:history="1"><w:r><w:rPr><w:color w:val="#410a8c"/><w:u w:val="single"/></w:rPr><w:t xml:space="preserve">halshs-02562341v1</w:t></w:r></w:hyperlink></w:p></w:tc></w:tr><w:tr><w:trPr/><w:tc><w:tcPr><w:noWrap/></w:tcPr><w:p><w:pPr><w:spacing w:after="200"/></w:pPr><w:hyperlink r:id="rId44" w:history="1"><w:r><w:rPr><w:color w:val="1e198e"/><w:b w:val="1"/><w:bCs w:val="1"/><w:u w:val="single"/></w:rPr><w:t xml:space="preserve">Exequatur et non-révision au fond des jugements étrangers, obs. ss. Cass. 1re civ., 14 janv. 2009</w:t></w:r></w:hyperlink></w:p><w:p><w:pPr/><w:hyperlink r:id="rId8" w:history="1"><w:r><w:rPr><w:color w:val="#410a8c"/><w:u w:val="single"/></w:rPr><w:t xml:space="preserve">Etienne Cornut</w:t></w:r></w:hyperlink></w:p><w:p><w:pPr/><w:r><w:rPr><w:i w:val="1"/><w:iCs w:val="1"/></w:rPr><w:t xml:space="preserve">La Semaine juridique. Édition générale</w:t></w:r><w:r><w:rPr/><w:t xml:space="preserve">, 2009, n° 5 (act. 51)</w:t></w:r></w:p><w:p><w:pPr/><w:r><w:rPr/><w:t xml:space="preserve">Article dans une revue</w:t></w:r></w:p><w:p><w:pPr/><w:hyperlink r:id="rId44" w:history="1"><w:r><w:rPr><w:color w:val="#410a8c"/><w:u w:val="single"/></w:rPr><w:t xml:space="preserve">hal-03332794v1</w:t></w:r></w:hyperlink></w:p></w:tc></w:tr><w:tr><w:trPr/><w:tc><w:tcPr><w:noWrap/></w:tcPr><w:p><w:pPr><w:spacing w:after="200"/></w:pPr><w:hyperlink r:id="rId45" w:history="1"><w:r><w:rPr><w:color w:val="1e198e"/><w:b w:val="1"/><w:bCs w:val="1"/><w:u w:val="single"/></w:rPr><w:t xml:space="preserve">Le renvoi fonctionnel en matière de succession immobilière internationale, obs. ss. Cass. 1re civ., 11 févr. 2009</w:t></w:r></w:hyperlink></w:p><w:p><w:pPr/><w:hyperlink r:id="rId8" w:history="1"><w:r><w:rPr><w:color w:val="#410a8c"/><w:u w:val="single"/></w:rPr><w:t xml:space="preserve">Etienne Cornut</w:t></w:r></w:hyperlink></w:p><w:p><w:pPr/><w:r><w:rPr><w:i w:val="1"/><w:iCs w:val="1"/></w:rPr><w:t xml:space="preserve">La Semaine juridique. Édition générale</w:t></w:r><w:r><w:rPr/><w:t xml:space="preserve">, 2009, n° 9 (act. 106)</w:t></w:r></w:p><w:p><w:pPr/><w:r><w:rPr/><w:t xml:space="preserve">Article dans une revue</w:t></w:r></w:p><w:p><w:pPr/><w:hyperlink r:id="rId45" w:history="1"><w:r><w:rPr><w:color w:val="#410a8c"/><w:u w:val="single"/></w:rPr><w:t xml:space="preserve">hal-03332791v1</w:t></w:r></w:hyperlink></w:p></w:tc></w:tr><w:tr><w:trPr/><w:tc><w:tcPr><w:noWrap/></w:tcPr><w:p><w:pPr><w:spacing w:after="200"/></w:pPr><w:hyperlink r:id="rId46" w:history="1"><w:r><w:rPr><w:color w:val="1e198e"/><w:b w:val="1"/><w:bCs w:val="1"/><w:u w:val="single"/></w:rPr><w:t xml:space="preserve">Le régime juridique du privilège de juridiction fondé sur l’article 14 du Code civil</w:t></w:r></w:hyperlink></w:p><w:p><w:pPr/><w:hyperlink r:id="rId14" w:history="1"><w:r><w:rPr><w:color w:val="#410a8c"/><w:u w:val="single"/></w:rPr><w:t xml:space="preserve">E. Cornut</w:t></w:r></w:hyperlink></w:p><w:p><w:pPr/><w:r><w:rPr><w:i w:val="1"/><w:iCs w:val="1"/></w:rPr><w:t xml:space="preserve">La Semaine juridique. Édition générale</w:t></w:r><w:r><w:rPr/><w:t xml:space="preserve">, 2009, n° 43 (act. 346)</w:t></w:r></w:p><w:p><w:pPr/><w:r><w:rPr/><w:t xml:space="preserve">Article dans une revue</w:t></w:r></w:p><w:p><w:pPr/><w:hyperlink r:id="rId46" w:history="1"><w:r><w:rPr><w:color w:val="#410a8c"/><w:u w:val="single"/></w:rPr><w:t xml:space="preserve">hal-03332810v1</w:t></w:r></w:hyperlink></w:p></w:tc></w:tr><w:tr><w:trPr/><w:tc><w:tcPr><w:noWrap/></w:tcPr><w:p><w:pPr><w:spacing w:after="200"/></w:pPr><w:hyperlink r:id="rId47" w:history="1"><w:r><w:rPr><w:color w:val="1e198e"/><w:b w:val="1"/><w:bCs w:val="1"/><w:u w:val="single"/></w:rPr><w:t xml:space="preserve">La mise en œuvre de l’expulsion coutumière et le juge pénal (à propos de CA Nouméa, 28 avril 2009)</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2009, 14, pp.82</w:t></w:r></w:p><w:p><w:pPr/><w:r><w:rPr/><w:t xml:space="preserve">Article dans une revue</w:t></w:r></w:p><w:p><w:pPr/><w:hyperlink r:id="rId47" w:history="1"><w:r><w:rPr><w:color w:val="#410a8c"/><w:u w:val="single"/></w:rPr><w:t xml:space="preserve">hal-03332928v1</w:t></w:r></w:hyperlink></w:p></w:tc></w:tr><w:tr><w:trPr/><w:tc><w:tcPr><w:noWrap/></w:tcPr><w:p><w:pPr><w:spacing w:after="200"/></w:pPr><w:hyperlink r:id="rId48" w:history="1"><w:r><w:rPr><w:color w:val="1e198e"/><w:b w:val="1"/><w:bCs w:val="1"/><w:u w:val="single"/></w:rPr><w:t xml:space="preserve">Application d’office de la loi étrangère, obs. ss. Cass. 1re civ., 11 févr. 2009 (deux arrêts)</w:t></w:r></w:hyperlink></w:p><w:p><w:pPr/><w:hyperlink r:id="rId8" w:history="1"><w:r><w:rPr><w:color w:val="#410a8c"/><w:u w:val="single"/></w:rPr><w:t xml:space="preserve">Etienne Cornut</w:t></w:r></w:hyperlink></w:p><w:p><w:pPr/><w:r><w:rPr><w:i w:val="1"/><w:iCs w:val="1"/></w:rPr><w:t xml:space="preserve">La Semaine juridique. Édition générale</w:t></w:r><w:r><w:rPr/><w:t xml:space="preserve">, 2009, n° 9 (act. 105)</w:t></w:r></w:p><w:p><w:pPr/><w:r><w:rPr/><w:t xml:space="preserve">Article dans une revue</w:t></w:r></w:p><w:p><w:pPr/><w:hyperlink r:id="rId48" w:history="1"><w:r><w:rPr><w:color w:val="#410a8c"/><w:u w:val="single"/></w:rPr><w:t xml:space="preserve">hal-03332790v1</w:t></w:r></w:hyperlink></w:p></w:tc></w:tr><w:tr><w:trPr/><w:tc><w:tcPr><w:noWrap/></w:tcPr><w:p><w:pPr><w:spacing w:after="200"/></w:pPr><w:hyperlink r:id="rId49" w:history="1"><w:r><w:rPr><w:color w:val="1e198e"/><w:b w:val="1"/><w:bCs w:val="1"/><w:u w:val="single"/></w:rPr><w:t xml:space="preserve">Saisine préalable d’un juge étranger et renonciation au privilège de juridiction, obs. ss. Cass. civ. 1re, 1er juil. 2009</w:t></w:r></w:hyperlink></w:p><w:p><w:pPr/><w:hyperlink r:id="rId8" w:history="1"><w:r><w:rPr><w:color w:val="#410a8c"/><w:u w:val="single"/></w:rPr><w:t xml:space="preserve">Etienne Cornut</w:t></w:r></w:hyperlink></w:p><w:p><w:pPr/><w:r><w:rPr><w:i w:val="1"/><w:iCs w:val="1"/></w:rPr><w:t xml:space="preserve">La Semaine juridique. Édition générale</w:t></w:r><w:r><w:rPr/><w:t xml:space="preserve">, 2009, n° 29-30 (act. 123)</w:t></w:r></w:p><w:p><w:pPr/><w:r><w:rPr/><w:t xml:space="preserve">Article dans une revue</w:t></w:r></w:p><w:p><w:pPr/><w:hyperlink r:id="rId49" w:history="1"><w:r><w:rPr><w:color w:val="#410a8c"/><w:u w:val="single"/></w:rPr><w:t xml:space="preserve">hal-03332809v1</w:t></w:r></w:hyperlink></w:p></w:tc></w:tr><w:tr><w:trPr/><w:tc><w:tcPr><w:noWrap/></w:tcPr><w:p><w:pPr><w:spacing w:after="200"/></w:pPr><w:hyperlink r:id="rId50" w:history="1"><w:r><w:rPr><w:color w:val="1e198e"/><w:b w:val="1"/><w:bCs w:val="1"/><w:u w:val="single"/></w:rPr><w:t xml:space="preserve">Les prévenus, fussent-ils de statut coutumier, peuvent être condamnés selon la loi pénale métropolitaine, note ss. CA Nouméa, 1re ch. corr., 28 avr. 2009</w:t></w:r></w:hyperlink></w:p><w:p><w:pPr/><w:hyperlink r:id="rId8" w:history="1"><w:r><w:rPr><w:color w:val="#410a8c"/><w:u w:val="single"/></w:rPr><w:t xml:space="preserve">Etienne Cornut</w:t></w:r></w:hyperlink></w:p><w:p><w:pPr/><w:r><w:rPr><w:i w:val="1"/><w:iCs w:val="1"/></w:rPr><w:t xml:space="preserve">La Semaine juridique. Édition générale</w:t></w:r><w:r><w:rPr/><w:t xml:space="preserve">, 2009, n° 44 (act. 384)</w:t></w:r></w:p><w:p><w:pPr/><w:r><w:rPr/><w:t xml:space="preserve">Article dans une revue</w:t></w:r></w:p><w:p><w:pPr/><w:hyperlink r:id="rId50" w:history="1"><w:r><w:rPr><w:color w:val="#410a8c"/><w:u w:val="single"/></w:rPr><w:t xml:space="preserve">hal-03332813v1</w:t></w:r></w:hyperlink></w:p></w:tc></w:tr><w:tr><w:trPr/><w:tc><w:tcPr><w:noWrap/></w:tcPr><w:p><w:pPr><w:spacing w:after="200"/></w:pPr><w:hyperlink r:id="rId51" w:history="1"><w:r><w:rPr><w:color w:val="1e198e"/><w:b w:val="1"/><w:bCs w:val="1"/><w:u w:val="single"/></w:rPr><w:t xml:space="preserve">Compétence internationale et contrefaçon</w:t></w:r></w:hyperlink></w:p><w:p><w:pPr/><w:hyperlink r:id="rId14" w:history="1"><w:r><w:rPr><w:color w:val="#410a8c"/><w:u w:val="single"/></w:rPr><w:t xml:space="preserve">E. Cornut</w:t></w:r></w:hyperlink></w:p><w:p><w:pPr/><w:r><w:rPr><w:i w:val="1"/><w:iCs w:val="1"/></w:rPr><w:t xml:space="preserve">La Semaine juridique. Édition générale</w:t></w:r><w:r><w:rPr/><w:t xml:space="preserve">, 2009, n° 15 (act. 194)</w:t></w:r></w:p><w:p><w:pPr/><w:r><w:rPr/><w:t xml:space="preserve">Article dans une revue</w:t></w:r></w:p><w:p><w:pPr/><w:hyperlink r:id="rId51" w:history="1"><w:r><w:rPr><w:color w:val="#410a8c"/><w:u w:val="single"/></w:rPr><w:t xml:space="preserve">hal-03332792v1</w:t></w:r></w:hyperlink></w:p></w:tc></w:tr><w:tr><w:trPr/><w:tc><w:tcPr><w:noWrap/></w:tcPr><w:p><w:pPr><w:spacing w:after="200"/></w:pPr><w:hyperlink r:id="rId52" w:history="1"><w:r><w:rPr><w:color w:val="1e198e"/><w:b w:val="1"/><w:bCs w:val="1"/><w:u w:val="single"/></w:rPr><w:t xml:space="preserve">L’&amp;lt;i&amp;gt;anti suit injunction&amp;lt;/i&amp;gt; n’est pas contraire à l’ordre public international</w:t></w:r></w:hyperlink></w:p><w:p><w:pPr/><w:hyperlink r:id="rId14" w:history="1"><w:r><w:rPr><w:color w:val="#410a8c"/><w:u w:val="single"/></w:rPr><w:t xml:space="preserve">E. Cornut</w:t></w:r></w:hyperlink></w:p><w:p><w:pPr/><w:r><w:rPr><w:i w:val="1"/><w:iCs w:val="1"/></w:rPr><w:t xml:space="preserve">La Semaine juridique. Édition générale</w:t></w:r><w:r><w:rPr/><w:t xml:space="preserve">, 2009, n° 46 (act. 416)</w:t></w:r></w:p><w:p><w:pPr/><w:r><w:rPr/><w:t xml:space="preserve">Article dans une revue</w:t></w:r></w:p><w:p><w:pPr/><w:hyperlink r:id="rId52" w:history="1"><w:r><w:rPr><w:color w:val="#410a8c"/><w:u w:val="single"/></w:rPr><w:t xml:space="preserve">hal-03332814v1</w:t></w:r></w:hyperlink></w:p></w:tc></w:tr><w:tr><w:trPr/><w:tc><w:tcPr><w:noWrap/></w:tcPr><w:p><w:pPr><w:spacing w:after="200"/></w:pPr><w:hyperlink r:id="rId53" w:history="1"><w:r><w:rPr><w:color w:val="1e198e"/><w:b w:val="1"/><w:bCs w:val="1"/><w:u w:val="single"/></w:rPr><w:t xml:space="preserve">Exequatur et peine de &amp;lt;i&amp;gt;contempt of court&amp;lt;/i&amp;gt;</w:t></w:r></w:hyperlink></w:p><w:p><w:pPr/><w:hyperlink r:id="rId14" w:history="1"><w:r><w:rPr><w:color w:val="#410a8c"/><w:u w:val="single"/></w:rPr><w:t xml:space="preserve">E. Cornut</w:t></w:r></w:hyperlink></w:p><w:p><w:pPr/><w:r><w:rPr><w:i w:val="1"/><w:iCs w:val="1"/></w:rPr><w:t xml:space="preserve">La Semaine juridique. Édition générale</w:t></w:r><w:r><w:rPr/><w:t xml:space="preserve">, 2009, n° 7 (act. 80)</w:t></w:r></w:p><w:p><w:pPr/><w:r><w:rPr/><w:t xml:space="preserve">Article dans une revue</w:t></w:r></w:p><w:p><w:pPr/><w:hyperlink r:id="rId53" w:history="1"><w:r><w:rPr><w:color w:val="#410a8c"/><w:u w:val="single"/></w:rPr><w:t xml:space="preserve">hal-03332797v1</w:t></w:r></w:hyperlink></w:p></w:tc></w:tr><w:tr><w:trPr/><w:tc><w:tcPr><w:noWrap/></w:tcPr><w:p><w:pPr><w:spacing w:after="200"/></w:pPr><w:hyperlink r:id="rId54" w:history="1"><w:r><w:rPr><w:color w:val="1e198e"/><w:b w:val="1"/><w:bCs w:val="1"/><w:u w:val="single"/></w:rPr><w:t xml:space="preserve">L’incompétence de la juridiction pénale pour statuer sur l’action civile, lorsque toutes les parties sont de statut civil coutumier, n’est pas discriminatoire, obs. ss. Cass. crim., 30 juin 2009</w:t></w:r></w:hyperlink></w:p><w:p><w:pPr/><w:hyperlink r:id="rId8" w:history="1"><w:r><w:rPr><w:color w:val="#410a8c"/><w:u w:val="single"/></w:rPr><w:t xml:space="preserve">Etienne Cornut</w:t></w:r></w:hyperlink></w:p><w:p><w:pPr/><w:r><w:rPr><w:i w:val="1"/><w:iCs w:val="1"/></w:rPr><w:t xml:space="preserve">La Semaine juridique. Édition générale</w:t></w:r><w:r><w:rPr/><w:t xml:space="preserve">, 2009, n° 44 (act. 384)</w:t></w:r></w:p><w:p><w:pPr/><w:r><w:rPr/><w:t xml:space="preserve">Article dans une revue</w:t></w:r></w:p><w:p><w:pPr/><w:hyperlink r:id="rId54" w:history="1"><w:r><w:rPr><w:color w:val="#410a8c"/><w:u w:val="single"/></w:rPr><w:t xml:space="preserve">hal-03332812v1</w:t></w:r></w:hyperlink></w:p></w:tc></w:tr><w:tr><w:trPr/><w:tc><w:tcPr><w:noWrap/></w:tcPr><w:p><w:pPr><w:spacing w:after="200"/></w:pPr><w:hyperlink r:id="rId55" w:history="1"><w:r><w:rPr><w:color w:val="1e198e"/><w:b w:val="1"/><w:bCs w:val="1"/><w:u w:val="single"/></w:rPr><w:t xml:space="preserve">La légalisation des actes publics étrangers</w:t></w:r></w:hyperlink></w:p><w:p><w:pPr/><w:hyperlink r:id="rId14" w:history="1"><w:r><w:rPr><w:color w:val="#410a8c"/><w:u w:val="single"/></w:rPr><w:t xml:space="preserve">E. Cornut</w:t></w:r></w:hyperlink></w:p><w:p><w:pPr/><w:r><w:rPr><w:i w:val="1"/><w:iCs w:val="1"/></w:rPr><w:t xml:space="preserve">La Semaine juridique. Édition générale</w:t></w:r><w:r><w:rPr/><w:t xml:space="preserve">, 2009, n° 26 (act. 40)</w:t></w:r></w:p><w:p><w:pPr/><w:r><w:rPr/><w:t xml:space="preserve">Article dans une revue</w:t></w:r></w:p><w:p><w:pPr/><w:hyperlink r:id="rId55" w:history="1"><w:r><w:rPr><w:color w:val="#410a8c"/><w:u w:val="single"/></w:rPr><w:t xml:space="preserve">hal-03332808v1</w:t></w:r></w:hyperlink></w:p></w:tc></w:tr><w:tr><w:trPr/><w:tc><w:tcPr><w:noWrap/></w:tcPr><w:p><w:pPr><w:spacing w:after="200"/></w:pPr><w:hyperlink r:id="rId56" w:history="1"><w:r><w:rPr><w:color w:val="1e198e"/><w:b w:val="1"/><w:bCs w:val="1"/><w:u w:val="single"/></w:rPr><w:t xml:space="preserve">Exequatur et accord sur l’immunité d’exécution des organismes étrangers, obs. ss. Cass. 1re civ., 14 oct. 2009</w:t></w:r></w:hyperlink></w:p><w:p><w:pPr/><w:hyperlink r:id="rId8" w:history="1"><w:r><w:rPr><w:color w:val="#410a8c"/><w:u w:val="single"/></w:rPr><w:t xml:space="preserve">Etienne Cornut</w:t></w:r></w:hyperlink></w:p><w:p><w:pPr/><w:r><w:rPr><w:i w:val="1"/><w:iCs w:val="1"/></w:rPr><w:t xml:space="preserve">La Semaine juridique. Édition générale</w:t></w:r><w:r><w:rPr/><w:t xml:space="preserve">, 2009, n° 44 (act. 379)</w:t></w:r></w:p><w:p><w:pPr/><w:r><w:rPr/><w:t xml:space="preserve">Article dans une revue</w:t></w:r></w:p><w:p><w:pPr/><w:hyperlink r:id="rId56" w:history="1"><w:r><w:rPr><w:color w:val="#410a8c"/><w:u w:val="single"/></w:rPr><w:t xml:space="preserve">hal-03332811v1</w:t></w:r></w:hyperlink></w:p></w:tc></w:tr><w:tr><w:trPr/><w:tc><w:tcPr><w:noWrap/></w:tcPr><w:p><w:pPr><w:spacing w:after="200"/></w:pPr><w:hyperlink r:id="rId57" w:history="1"><w:r><w:rPr><w:color w:val="1e198e"/><w:b w:val="1"/><w:bCs w:val="1"/><w:u w:val="single"/></w:rPr><w:t xml:space="preserve">Immunités de juridiction et d’exécution, en France, des États étrangers</w:t></w:r></w:hyperlink></w:p><w:p><w:pPr/><w:hyperlink r:id="rId14" w:history="1"><w:r><w:rPr><w:color w:val="#410a8c"/><w:u w:val="single"/></w:rPr><w:t xml:space="preserve">E. Cornut</w:t></w:r></w:hyperlink></w:p><w:p><w:pPr/><w:r><w:rPr><w:i w:val="1"/><w:iCs w:val="1"/></w:rPr><w:t xml:space="preserve">La Semaine juridique. Édition générale</w:t></w:r><w:r><w:rPr/><w:t xml:space="preserve">, 2008, n° 49 (act. 702)</w:t></w:r></w:p><w:p><w:pPr/><w:r><w:rPr/><w:t xml:space="preserve">Article dans une revue</w:t></w:r></w:p><w:p><w:pPr/><w:hyperlink r:id="rId57" w:history="1"><w:r><w:rPr><w:color w:val="#410a8c"/><w:u w:val="single"/></w:rPr><w:t xml:space="preserve">hal-03332796v1</w:t></w:r></w:hyperlink></w:p></w:tc></w:tr><w:tr><w:trPr/><w:tc><w:tcPr><w:noWrap/></w:tcPr><w:p><w:pPr><w:spacing w:after="200"/></w:pPr><w:hyperlink r:id="rId58" w:history="1"><w:r><w:rPr><w:color w:val="1e198e"/><w:b w:val="1"/><w:bCs w:val="1"/><w:u w:val="single"/></w:rPr><w:t xml:space="preserve">Licéité d’une clause attributive de juridiction et loi de police</w:t></w:r></w:hyperlink></w:p><w:p><w:pPr/><w:hyperlink r:id="rId14" w:history="1"><w:r><w:rPr><w:color w:val="#410a8c"/><w:u w:val="single"/></w:rPr><w:t xml:space="preserve">E. Cornut</w:t></w:r></w:hyperlink></w:p><w:p><w:pPr/><w:r><w:rPr><w:i w:val="1"/><w:iCs w:val="1"/></w:rPr><w:t xml:space="preserve">La Semaine juridique. Édition générale</w:t></w:r><w:r><w:rPr/><w:t xml:space="preserve">, 2008, n° 45-46 (act. 645)</w:t></w:r></w:p><w:p><w:pPr/><w:r><w:rPr/><w:t xml:space="preserve">Article dans une revue</w:t></w:r></w:p><w:p><w:pPr/><w:hyperlink r:id="rId58" w:history="1"><w:r><w:rPr><w:color w:val="#410a8c"/><w:u w:val="single"/></w:rPr><w:t xml:space="preserve">hal-03332815v1</w:t></w:r></w:hyperlink></w:p></w:tc></w:tr><w:tr><w:trPr/><w:tc><w:tcPr><w:noWrap/></w:tcPr><w:p><w:pPr><w:spacing w:after="200"/></w:pPr><w:hyperlink r:id="rId59" w:history="1"><w:r><w:rPr><w:color w:val="1e198e"/><w:b w:val="1"/><w:bCs w:val="1"/><w:u w:val="single"/></w:rPr><w:t xml:space="preserve">Motivation des jugements étrangers et ordre public international de procédure, obs. ss. Cass. 1re civ., 22 oct. 2008</w:t></w:r></w:hyperlink></w:p><w:p><w:pPr/><w:hyperlink r:id="rId8" w:history="1"><w:r><w:rPr><w:color w:val="#410a8c"/><w:u w:val="single"/></w:rPr><w:t xml:space="preserve">Etienne Cornut</w:t></w:r></w:hyperlink></w:p><w:p><w:pPr/><w:r><w:rPr><w:i w:val="1"/><w:iCs w:val="1"/></w:rPr><w:t xml:space="preserve">La Semaine juridique. Édition générale</w:t></w:r><w:r><w:rPr/><w:t xml:space="preserve">, 2008, n° 45-46 (act. 651)</w:t></w:r></w:p><w:p><w:pPr/><w:r><w:rPr/><w:t xml:space="preserve">Article dans une revue</w:t></w:r></w:p><w:p><w:pPr/><w:hyperlink r:id="rId59" w:history="1"><w:r><w:rPr><w:color w:val="#410a8c"/><w:u w:val="single"/></w:rPr><w:t xml:space="preserve">hal-03332795v1</w:t></w:r></w:hyperlink></w:p></w:tc></w:tr><w:tr><w:trPr/><w:tc><w:tcPr><w:noWrap/></w:tcPr><w:p><w:pPr><w:spacing w:after="200"/></w:pPr><w:hyperlink r:id="rId60" w:history="1"><w:r><w:rPr><w:color w:val="1e198e"/><w:b w:val="1"/><w:bCs w:val="1"/><w:u w:val="single"/></w:rPr><w:t xml:space="preserve">Litispendance : charge de la preuve en cas de saisine, le même jour, de deux juridictions, obs. ss. Cass. 1re civ., 11 juin 2008</w:t></w:r></w:hyperlink></w:p><w:p><w:pPr/><w:hyperlink r:id="rId8" w:history="1"><w:r><w:rPr><w:color w:val="#410a8c"/><w:u w:val="single"/></w:rPr><w:t xml:space="preserve">Etienne Cornut</w:t></w:r></w:hyperlink></w:p><w:p><w:pPr/><w:r><w:rPr><w:i w:val="1"/><w:iCs w:val="1"/></w:rPr><w:t xml:space="preserve">La Semaine juridique. Édition générale</w:t></w:r><w:r><w:rPr/><w:t xml:space="preserve">, 2008, n° 26 (act. 449)</w:t></w:r></w:p><w:p><w:pPr/><w:r><w:rPr/><w:t xml:space="preserve">Article dans une revue</w:t></w:r></w:p><w:p><w:pPr/><w:hyperlink r:id="rId60" w:history="1"><w:r><w:rPr><w:color w:val="#410a8c"/><w:u w:val="single"/></w:rPr><w:t xml:space="preserve">hal-03332793v1</w:t></w:r></w:hyperlink></w:p></w:tc></w:tr><w:tr><w:trPr/><w:tc><w:tcPr><w:noWrap/></w:tcPr><w:p><w:pPr><w:spacing w:after="200"/></w:pPr><w:hyperlink r:id="rId61" w:history="1"><w:r><w:rPr><w:color w:val="1e198e"/><w:b w:val="1"/><w:bCs w:val="1"/><w:u w:val="single"/></w:rPr><w:t xml:space="preserve">Licéité d’une clause attributive de juridiction et loi de police</w:t></w:r></w:hyperlink></w:p><w:p><w:pPr/><w:hyperlink r:id="rId8" w:history="1"><w:r><w:rPr><w:color w:val="#410a8c"/><w:u w:val="single"/></w:rPr><w:t xml:space="preserve">Etienne Cornut</w:t></w:r></w:hyperlink></w:p><w:p><w:pPr/><w:r><w:rPr><w:i w:val="1"/><w:iCs w:val="1"/></w:rPr><w:t xml:space="preserve">La Semaine juridique. Édition générale</w:t></w:r><w:r><w:rPr/><w:t xml:space="preserve">, 2008, n° 48 (2429)</w:t></w:r></w:p><w:p><w:pPr/><w:r><w:rPr/><w:t xml:space="preserve">Article dans une revue</w:t></w:r></w:p><w:p><w:pPr/><w:hyperlink r:id="rId61" w:history="1"><w:r><w:rPr><w:color w:val="#410a8c"/><w:u w:val="single"/></w:rPr><w:t xml:space="preserve">hal-04105103v1</w:t></w:r></w:hyperlink></w:p></w:tc></w:tr><w:tr><w:trPr/><w:tc><w:tcPr><w:noWrap/></w:tcPr><w:p><w:pPr><w:spacing w:after="200"/></w:pPr><w:hyperlink r:id="rId62" w:history="1"><w:r><w:rPr><w:color w:val="1e198e"/><w:b w:val="1"/><w:bCs w:val="1"/><w:u w:val="single"/></w:rPr><w:t xml:space="preserve">Forum shopping et abus du choix de for en droit international privé</w:t></w:r></w:hyperlink></w:p><w:p><w:pPr/><w:hyperlink r:id="rId8" w:history="1"><w:r><w:rPr><w:color w:val="#410a8c"/><w:u w:val="single"/></w:rPr><w:t xml:space="preserve">Etienne Cornut</w:t></w:r></w:hyperlink></w:p><w:p><w:pPr/><w:r><w:rPr><w:i w:val="1"/><w:iCs w:val="1"/></w:rPr><w:t xml:space="preserve">Journal du droit international (Clunet)</w:t></w:r><w:r><w:rPr/><w:t xml:space="preserve">, 2007, pp.27-55</w:t></w:r></w:p><w:p><w:pPr/><w:r><w:rPr/><w:t xml:space="preserve">Article dans une revue</w:t></w:r></w:p><w:p><w:pPr/><w:hyperlink r:id="rId62" w:history="1"><w:r><w:rPr><w:color w:val="#410a8c"/><w:u w:val="single"/></w:rPr><w:t xml:space="preserve">hal-03332706v1</w:t></w:r></w:hyperlink></w:p></w:tc></w:tr><w:tr><w:trPr/><w:tc><w:tcPr><w:noWrap/></w:tcPr><w:p><w:pPr><w:spacing w:after="200"/></w:pPr><w:hyperlink r:id="rId63" w:history="1"><w:r><w:rPr><w:color w:val="1e198e"/><w:b w:val="1"/><w:bCs w:val="1"/><w:u w:val="single"/></w:rPr><w:t xml:space="preserve">La créance de revenus n’entre pas dans l’assiette de l’ISF, note ss. Cass. com., 13 déc. 2005</w:t></w:r></w:hyperlink></w:p><w:p><w:pPr/><w:hyperlink r:id="rId8" w:history="1"><w:r><w:rPr><w:color w:val="#410a8c"/><w:u w:val="single"/></w:rPr><w:t xml:space="preserve">Etienne Cornut</w:t></w:r></w:hyperlink></w:p><w:p><w:pPr/><w:r><w:rPr><w:i w:val="1"/><w:iCs w:val="1"/></w:rPr><w:t xml:space="preserve">Revue de droit fiscal</w:t></w:r><w:r><w:rPr/><w:t xml:space="preserve">, 2006, n° 15 (Comm. 293)</w:t></w:r></w:p><w:p><w:pPr/><w:r><w:rPr/><w:t xml:space="preserve">Article dans une revue</w:t></w:r></w:p><w:p><w:pPr/><w:hyperlink r:id="rId63" w:history="1"><w:r><w:rPr><w:color w:val="#410a8c"/><w:u w:val="single"/></w:rPr><w:t xml:space="preserve">hal-03332748v1</w:t></w:r></w:hyperlink></w:p></w:tc></w:tr><w:tr><w:trPr/><w:tc><w:tcPr><w:noWrap/></w:tcPr><w:p><w:pPr><w:spacing w:after="200"/></w:pPr><w:hyperlink r:id="rId64" w:history="1"><w:r><w:rPr><w:color w:val="1e198e"/><w:b w:val="1"/><w:bCs w:val="1"/><w:u w:val="single"/></w:rPr><w:t xml:space="preserve">Précisions sur l'absence de choix frauduleux du juge étranger</w:t></w:r></w:hyperlink></w:p><w:p><w:pPr/><w:hyperlink r:id="rId8" w:history="1"><w:r><w:rPr><w:color w:val="#410a8c"/><w:u w:val="single"/></w:rPr><w:t xml:space="preserve">Etienne Cornut</w:t></w:r></w:hyperlink></w:p><w:p><w:pPr/><w:r><w:rPr><w:i w:val="1"/><w:iCs w:val="1"/></w:rPr><w:t xml:space="preserve">Recueil Dalloz</w:t></w:r><w:r><w:rPr/><w:t xml:space="preserve">, 2006, 24, pp.1666</w:t></w:r></w:p><w:p><w:pPr/><w:r><w:rPr/><w:t xml:space="preserve">Article dans une revue</w:t></w:r></w:p><w:p><w:pPr/><w:hyperlink r:id="rId64" w:history="1"><w:r><w:rPr><w:color w:val="#410a8c"/><w:u w:val="single"/></w:rPr><w:t xml:space="preserve">halshs-02209332v1</w:t></w:r></w:hyperlink></w:p></w:tc></w:tr><w:tr><w:trPr/><w:tc><w:tcPr><w:noWrap/></w:tcPr><w:p><w:pPr><w:spacing w:after="200"/></w:pPr><w:hyperlink r:id="rId65" w:history="1"><w:r><w:rPr><w:color w:val="1e198e"/><w:b w:val="1"/><w:bCs w:val="1"/><w:u w:val="single"/></w:rPr><w:t xml:space="preserve">Précisions sur l’absence de choix frauduleux du juge étranger, note ss. Cass. 1re civ., 17 janv. 2006</w:t></w:r></w:hyperlink></w:p><w:p><w:pPr/><w:hyperlink r:id="rId8" w:history="1"><w:r><w:rPr><w:color w:val="#410a8c"/><w:u w:val="single"/></w:rPr><w:t xml:space="preserve">Etienne Cornut</w:t></w:r></w:hyperlink></w:p><w:p><w:pPr/><w:r><w:rPr><w:i w:val="1"/><w:iCs w:val="1"/></w:rPr><w:t xml:space="preserve">Recueil Dalloz</w:t></w:r><w:r><w:rPr/><w:t xml:space="preserve">, 2006, pp.1666</w:t></w:r></w:p><w:p><w:pPr/><w:r><w:rPr/><w:t xml:space="preserve">Article dans une revue</w:t></w:r></w:p><w:p><w:pPr/><w:hyperlink r:id="rId65" w:history="1"><w:r><w:rPr><w:color w:val="#410a8c"/><w:u w:val="single"/></w:rPr><w:t xml:space="preserve">hal-03332708v1</w:t></w:r></w:hyperlink></w:p></w:tc></w:tr><w:tr><w:trPr/><w:tc><w:tcPr><w:noWrap/></w:tcPr><w:p><w:pPr><w:spacing w:after="200"/></w:pPr><w:hyperlink r:id="rId66" w:history="1"><w:r><w:rPr><w:color w:val="1e198e"/><w:b w:val="1"/><w:bCs w:val="1"/><w:u w:val="single"/></w:rPr><w:t xml:space="preserve">L'article 2061 du Code civil s'applique aux clauses compromissoires qui lui sont antérieures ! Oui, peut-être, mais pourquoi ? note ss. Cass. 1re civ., 22 nov. 2005</w:t></w:r></w:hyperlink></w:p><w:p><w:pPr/><w:hyperlink r:id="rId8" w:history="1"><w:r><w:rPr><w:color w:val="#410a8c"/><w:u w:val="single"/></w:rPr><w:t xml:space="preserve">Etienne Cornut</w:t></w:r></w:hyperlink></w:p><w:p><w:pPr/><w:r><w:rPr><w:i w:val="1"/><w:iCs w:val="1"/></w:rPr><w:t xml:space="preserve">La Semaine juridique. Édition générale</w:t></w:r><w:r><w:rPr/><w:t xml:space="preserve">, 2006, n° 5, II (10015)</w:t></w:r></w:p><w:p><w:pPr/><w:r><w:rPr/><w:t xml:space="preserve">Article dans une revue</w:t></w:r></w:p><w:p><w:pPr/><w:hyperlink r:id="rId66" w:history="1"><w:r><w:rPr><w:color w:val="#410a8c"/><w:u w:val="single"/></w:rPr><w:t xml:space="preserve">hal-03332806v1</w:t></w:r></w:hyperlink></w:p></w:tc></w:tr><w:tr><w:trPr/><w:tc><w:tcPr><w:noWrap/></w:tcPr><w:p><w:pPr><w:spacing w:after="200"/></w:pPr><w:hyperlink r:id="rId67" w:history="1"><w:r><w:rPr><w:color w:val="1e198e"/><w:b w:val="1"/><w:bCs w:val="1"/><w:u w:val="single"/></w:rPr><w:t xml:space="preserve">La transmission des engagements unilatéraux pris par l’ancien employeur ne bénéficie qu’aux salariés transférés, note sous Cass. soc., 7 déc. 2005</w:t></w:r></w:hyperlink></w:p><w:p><w:pPr/><w:hyperlink r:id="rId8" w:history="1"><w:r><w:rPr><w:color w:val="#410a8c"/><w:u w:val="single"/></w:rPr><w:t xml:space="preserve">Etienne Cornut</w:t></w:r></w:hyperlink></w:p><w:p><w:pPr/><w:r><w:rPr><w:i w:val="1"/><w:iCs w:val="1"/></w:rPr><w:t xml:space="preserve">La Semaine juridique. Social</w:t></w:r><w:r><w:rPr/><w:t xml:space="preserve">, 2006, n° 7-8 (1141)</w:t></w:r></w:p><w:p><w:pPr/><w:r><w:rPr/><w:t xml:space="preserve">Article dans une revue</w:t></w:r></w:p><w:p><w:pPr/><w:hyperlink r:id="rId67" w:history="1"><w:r><w:rPr><w:color w:val="#410a8c"/><w:u w:val="single"/></w:rPr><w:t xml:space="preserve">hal-03332715v1</w:t></w:r></w:hyperlink></w:p></w:tc></w:tr><w:tr><w:trPr/><w:tc><w:tcPr><w:noWrap/></w:tcPr><w:p><w:pPr><w:spacing w:after="200"/></w:pPr><w:hyperlink r:id="rId68" w:history="1"><w:r><w:rPr><w:color w:val="1e198e"/><w:b w:val="1"/><w:bCs w:val="1"/><w:u w:val="single"/></w:rPr><w:t xml:space="preserve">La faute péremptoire du conducteur victime, note ss. Cass. 2e civ., 13 oct. 2005</w:t></w:r></w:hyperlink></w:p><w:p><w:pPr/><w:hyperlink r:id="rId8" w:history="1"><w:r><w:rPr><w:color w:val="#410a8c"/><w:u w:val="single"/></w:rPr><w:t xml:space="preserve">Etienne Cornut</w:t></w:r></w:hyperlink></w:p><w:p><w:pPr/><w:r><w:rPr><w:i w:val="1"/><w:iCs w:val="1"/></w:rPr><w:t xml:space="preserve">Recueil Dalloz</w:t></w:r><w:r><w:rPr/><w:t xml:space="preserve">, 2006, pp.425</w:t></w:r></w:p><w:p><w:pPr/><w:r><w:rPr/><w:t xml:space="preserve">Article dans une revue</w:t></w:r></w:p><w:p><w:pPr/><w:hyperlink r:id="rId68" w:history="1"><w:r><w:rPr><w:color w:val="#410a8c"/><w:u w:val="single"/></w:rPr><w:t xml:space="preserve">hal-03332707v1</w:t></w:r></w:hyperlink></w:p></w:tc></w:tr><w:tr><w:trPr/><w:tc><w:tcPr><w:noWrap/></w:tcPr><w:p><w:pPr><w:spacing w:after="200"/></w:pPr><w:hyperlink r:id="rId69" w:history="1"><w:r><w:rPr><w:color w:val="1e198e"/><w:b w:val="1"/><w:bCs w:val="1"/><w:u w:val="single"/></w:rPr><w:t xml:space="preserve">La faute péremptoire du conducteur victime</w:t></w:r></w:hyperlink></w:p><w:p><w:pPr/><w:hyperlink r:id="rId8" w:history="1"><w:r><w:rPr><w:color w:val="#410a8c"/><w:u w:val="single"/></w:rPr><w:t xml:space="preserve">Etienne Cornut</w:t></w:r></w:hyperlink></w:p><w:p><w:pPr/><w:r><w:rPr><w:i w:val="1"/><w:iCs w:val="1"/></w:rPr><w:t xml:space="preserve">Recueil Dalloz</w:t></w:r><w:r><w:rPr/><w:t xml:space="preserve">, 2006, 06, pp.425</w:t></w:r></w:p><w:p><w:pPr/><w:r><w:rPr/><w:t xml:space="preserve">Article dans une revue</w:t></w:r></w:p><w:p><w:pPr/><w:hyperlink r:id="rId69" w:history="1"><w:r><w:rPr><w:color w:val="#410a8c"/><w:u w:val="single"/></w:rPr><w:t xml:space="preserve">halshs-02209089v1</w:t></w:r></w:hyperlink></w:p></w:tc></w:tr><w:tr><w:trPr/><w:tc><w:tcPr><w:noWrap/></w:tcPr><w:p><w:pPr><w:spacing w:after="200"/></w:pPr><w:hyperlink r:id="rId70" w:history="1"><w:r><w:rPr><w:color w:val="1e198e"/><w:b w:val="1"/><w:bCs w:val="1"/><w:u w:val="single"/></w:rPr><w:t xml:space="preserve">Quand les phases du jeu sportif commandent une approche plus casuistique de la garde commune</w:t></w:r></w:hyperlink></w:p><w:p><w:pPr/><w:hyperlink r:id="rId8" w:history="1"><w:r><w:rPr><w:color w:val="#410a8c"/><w:u w:val="single"/></w:rPr><w:t xml:space="preserve">Etienne Cornut</w:t></w:r></w:hyperlink></w:p><w:p><w:pPr/><w:r><w:rPr><w:i w:val="1"/><w:iCs w:val="1"/></w:rPr><w:t xml:space="preserve">Recueil Dalloz</w:t></w:r><w:r><w:rPr/><w:t xml:space="preserve">, 2005, 35, pp.2435</w:t></w:r></w:p><w:p><w:pPr/><w:r><w:rPr/><w:t xml:space="preserve">Article dans une revue</w:t></w:r></w:p><w:p><w:pPr/><w:hyperlink r:id="rId70" w:history="1"><w:r><w:rPr><w:color w:val="#410a8c"/><w:u w:val="single"/></w:rPr><w:t xml:space="preserve">halshs-02208849v1</w:t></w:r></w:hyperlink></w:p></w:tc></w:tr><w:tr><w:trPr/><w:tc><w:tcPr><w:noWrap/></w:tcPr><w:p><w:pPr><w:spacing w:after="200"/></w:pPr><w:hyperlink r:id="rId71" w:history="1"><w:r><w:rPr><w:color w:val="1e198e"/><w:b w:val="1"/><w:bCs w:val="1"/><w:u w:val="single"/></w:rPr><w:t xml:space="preserve">Quand les phases du jeu sportif commandent une approche plus casuistique de la garde commune, note ss. Cass. 2e civ., 13 janv. 2005</w:t></w:r></w:hyperlink></w:p><w:p><w:pPr/><w:hyperlink r:id="rId8" w:history="1"><w:r><w:rPr><w:color w:val="#410a8c"/><w:u w:val="single"/></w:rPr><w:t xml:space="preserve">Etienne Cornut</w:t></w:r></w:hyperlink></w:p><w:p><w:pPr/><w:r><w:rPr><w:i w:val="1"/><w:iCs w:val="1"/></w:rPr><w:t xml:space="preserve">Recueil Dalloz</w:t></w:r><w:r><w:rPr/><w:t xml:space="preserve">, 2005, pp.2435</w:t></w:r></w:p><w:p><w:pPr/><w:r><w:rPr/><w:t xml:space="preserve">Article dans une revue</w:t></w:r></w:p><w:p><w:pPr/><w:hyperlink r:id="rId71" w:history="1"><w:r><w:rPr><w:color w:val="#410a8c"/><w:u w:val="single"/></w:rPr><w:t xml:space="preserve">halshs-04700898v1</w:t></w:r></w:hyperlink></w:p></w:tc></w:tr><w:tr><w:trPr/><w:tc><w:tcPr><w:noWrap/></w:tcPr><w:p><w:pPr><w:spacing w:after="200"/></w:pPr><w:hyperlink r:id="rId72" w:history="1"><w:r><w:rPr><w:color w:val="1e198e"/><w:b w:val="1"/><w:bCs w:val="1"/><w:u w:val="single"/></w:rPr><w:t xml:space="preserve">Entre confusion et distinction : propos autour des contrôles d'identité</w:t></w:r></w:hyperlink></w:p><w:p><w:pPr/><w:hyperlink r:id="rId8" w:history="1"><w:r><w:rPr><w:color w:val="#410a8c"/><w:u w:val="single"/></w:rPr><w:t xml:space="preserve">Etienne Cornut</w:t></w:r></w:hyperlink></w:p><w:p><w:pPr/><w:r><w:rPr><w:i w:val="1"/><w:iCs w:val="1"/></w:rPr><w:t xml:space="preserve">Recueil Dalloz</w:t></w:r><w:r><w:rPr/><w:t xml:space="preserve">, 2002, 12, pp.992</w:t></w:r></w:p><w:p><w:pPr/><w:r><w:rPr/><w:t xml:space="preserve">Article dans une revue</w:t></w:r></w:p><w:p><w:pPr/><w:hyperlink r:id="rId72" w:history="1"><w:r><w:rPr><w:color w:val="#410a8c"/><w:u w:val="single"/></w:rPr><w:t xml:space="preserve">halshs-02206447v1</w:t></w:r></w:hyperlink></w:p></w:tc></w:tr><w:tr><w:trPr/><w:tc><w:tcPr><w:noWrap/></w:tcPr><w:p><w:pPr><w:spacing w:after="200"/></w:pPr><w:hyperlink r:id="rId73" w:history="1"><w:r><w:rPr><w:color w:val="1e198e"/><w:b w:val="1"/><w:bCs w:val="1"/><w:u w:val="single"/></w:rPr><w:t xml:space="preserve">Entre confusion et distinction : propos autour des contrôles d’identité, note ss. Cass. 2e civ., 23 mai 2001 et 7 juin 2001</w:t></w:r></w:hyperlink></w:p><w:p><w:pPr/><w:hyperlink r:id="rId8" w:history="1"><w:r><w:rPr><w:color w:val="#410a8c"/><w:u w:val="single"/></w:rPr><w:t xml:space="preserve">Etienne Cornut</w:t></w:r></w:hyperlink></w:p><w:p><w:pPr/><w:r><w:rPr><w:i w:val="1"/><w:iCs w:val="1"/></w:rPr><w:t xml:space="preserve">Recueil Dalloz</w:t></w:r><w:r><w:rPr/><w:t xml:space="preserve">, 2002, pp.992</w:t></w:r></w:p><w:p><w:pPr/><w:r><w:rPr/><w:t xml:space="preserve">Article dans une revue</w:t></w:r></w:p><w:p><w:pPr/><w:hyperlink r:id="rId73" w:history="1"><w:r><w:rPr><w:color w:val="#410a8c"/><w:u w:val="single"/></w:rPr><w:t xml:space="preserve">halshs-04700901v1</w:t></w:r></w:hyperlink></w:p></w:tc></w:tr><w:tr><w:trPr/><w:tc><w:tcPr><w:noWrap/></w:tcPr><w:p><w:pPr><w:spacing w:after="200"/></w:pPr><w:hyperlink r:id="rId74" w:history="1"><w:r><w:rPr><w:color w:val="1e198e"/><w:b w:val="1"/><w:bCs w:val="1"/><w:u w:val="single"/></w:rPr><w:t xml:space="preserve">Les effets d’une reconnaissance d’un enfant naturel après un changement de régime matrimonial ou la révélation potentielle d’une fraude rétroactive, note ss. Cass. 1re civ., 12 déc. 2000</w:t></w:r></w:hyperlink></w:p><w:p><w:pPr/><w:hyperlink r:id="rId8" w:history="1"><w:r><w:rPr><w:color w:val="#410a8c"/><w:u w:val="single"/></w:rPr><w:t xml:space="preserve">Etienne Cornut</w:t></w:r></w:hyperlink></w:p><w:p><w:pPr/><w:r><w:rPr><w:i w:val="1"/><w:iCs w:val="1"/></w:rPr><w:t xml:space="preserve">Petites affiches</w:t></w:r><w:r><w:rPr/><w:t xml:space="preserve">, 2001, 74, pp.16</w:t></w:r></w:p><w:p><w:pPr/><w:r><w:rPr/><w:t xml:space="preserve">Article dans une revue</w:t></w:r></w:p><w:p><w:pPr/><w:hyperlink r:id="rId74" w:history="1"><w:r><w:rPr><w:color w:val="#410a8c"/><w:u w:val="single"/></w:rPr><w:t xml:space="preserve">hal-04700326v1</w:t></w:r></w:hyperlink></w:p></w:tc></w:tr><w:tr><w:trPr/><w:tc><w:tcPr><w:noWrap/></w:tcPr><w:p><w:pPr><w:spacing w:after="200"/></w:pPr><w:hyperlink r:id="rId75" w:history="1"><w:r><w:rPr><w:color w:val="1e198e"/><w:b w:val="1"/><w:bCs w:val="1"/><w:u w:val="single"/></w:rPr><w:t xml:space="preserve">Le commencement de la vie</w:t></w:r></w:hyperlink></w:p><w:p><w:pPr/><w:hyperlink r:id="rId8" w:history="1"><w:r><w:rPr><w:color w:val="#410a8c"/><w:u w:val="single"/></w:rPr><w:t xml:space="preserve">Etienne Cornut</w:t></w:r></w:hyperlink></w:p><w:p><w:pPr/><w:r><w:rPr><w:i w:val="1"/><w:iCs w:val="1"/></w:rPr><w:t xml:space="preserve">Droit, Déontologie &amp; Soin</w:t></w:r><w:r><w:rPr/><w:t xml:space="preserve">, 2001, 2, pp.267</w:t></w:r></w:p><w:p><w:pPr/><w:r><w:rPr/><w:t xml:space="preserve">Article dans une revue</w:t></w:r></w:p><w:p><w:pPr/><w:hyperlink r:id="rId75" w:history="1"><w:r><w:rPr><w:color w:val="#410a8c"/><w:u w:val="single"/></w:rPr><w:t xml:space="preserve">hal-04700315v1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Coutume, statut personnel et pratiques de justice familiale à Mayotte</w:t></w:r></w:hyperlink></w:p><w:p><w:pPr/><w:hyperlink r:id="rId8" w:history="1"><w:r><w:rPr><w:color w:val="#410a8c"/><w:u w:val="single"/></w:rPr><w:t xml:space="preserve">Etienne Cornut</w:t></w:r></w:hyperlink></w:p><w:p><w:pPr/><w:r><w:rPr><w:i w:val="1"/><w:iCs w:val="1"/></w:rPr><w:t xml:space="preserve">séminaire de recherche « Jeunesses et pratiques de justice en Outre-mer »</w:t></w:r><w:r><w:rPr/><w:t xml:space="preserve">, École Nationale de Protection Judiciaire de la Jeunesse (ENPJJ), Feb 2025, Roubaix, France</w:t></w:r></w:p><w:p><w:pPr/><w:r><w:rPr/><w:t xml:space="preserve">Communication dans un congrès</w:t></w:r></w:p><w:p><w:pPr/><w:hyperlink r:id="rId76" w:history="1"><w:r><w:rPr><w:color w:val="#410a8c"/><w:u w:val="single"/></w:rPr><w:t xml:space="preserve">halshs-04966265v1</w:t></w:r></w:hyperlink></w:p></w:tc></w:tr><w:tr><w:trPr/><w:tc><w:tcPr><w:noWrap/></w:tcPr><w:p><w:pPr><w:spacing w:after="200"/></w:pPr><w:hyperlink r:id="rId77" w:history="1"><w:r><w:rPr><w:color w:val="1e198e"/><w:b w:val="1"/><w:bCs w:val="1"/><w:u w:val="single"/></w:rPr><w:t xml:space="preserve">Les normes traditionnelles kanak</w:t></w:r></w:hyperlink></w:p><w:p><w:pPr/><w:hyperlink r:id="rId8" w:history="1"><w:r><w:rPr><w:color w:val="#410a8c"/><w:u w:val="single"/></w:rPr><w:t xml:space="preserve">Etienne Cornut</w:t></w:r></w:hyperlink></w:p><w:p><w:pPr/><w:r><w:rPr><w:i w:val="1"/><w:iCs w:val="1"/></w:rPr><w:t xml:space="preserve">Les coutumiers officiels sont-ils de la coutume ? Approche internationale et interdisciplinaire</w:t></w:r><w:r><w:rPr/><w:t xml:space="preserve">, Sylvain Soleil, Jun 2025, Rennes, France</w:t></w:r></w:p><w:p><w:pPr/><w:r><w:rPr/><w:t xml:space="preserve">Communication dans un congrès</w:t></w:r></w:p><w:p><w:pPr/><w:hyperlink r:id="rId77" w:history="1"><w:r><w:rPr><w:color w:val="#410a8c"/><w:u w:val="single"/></w:rPr><w:t xml:space="preserve">halshs-05120636v1</w:t></w:r></w:hyperlink></w:p></w:tc></w:tr><w:tr><w:trPr/><w:tc><w:tcPr><w:noWrap/></w:tcPr><w:p><w:pPr><w:spacing w:after="200"/></w:pPr><w:hyperlink r:id="rId78" w:history="1"><w:r><w:rPr><w:color w:val="1e198e"/><w:b w:val="1"/><w:bCs w:val="1"/><w:u w:val="single"/></w:rPr><w:t xml:space="preserve">Les bénéficiaires de prestations familiales de statut coutumier kanak. Interactions normatives entre coutume et droit écrit</w:t></w:r></w:hyperlink></w:p><w:p><w:pPr/><w:hyperlink r:id="rId8" w:history="1"><w:r><w:rPr><w:color w:val="#410a8c"/><w:u w:val="single"/></w:rPr><w:t xml:space="preserve">Etienne Cornut</w:t></w:r></w:hyperlink></w:p><w:p><w:pPr/><w:r><w:rPr><w:i w:val="1"/><w:iCs w:val="1"/></w:rPr><w:t xml:space="preserve">Solidarités et systèmes de protection sociale dans le Pacifique (SOLIPAC)</w:t></w:r><w:r><w:rPr/><w:t xml:space="preserve">, Coralie Larrazet, Dec 2025, Lyon, France</w:t></w:r></w:p><w:p><w:pPr/><w:r><w:rPr/><w:t xml:space="preserve">Communication dans un congrès</w:t></w:r></w:p><w:p><w:pPr/><w:hyperlink r:id="rId78" w:history="1"><w:r><w:rPr><w:color w:val="#410a8c"/><w:u w:val="single"/></w:rPr><w:t xml:space="preserve">halshs-05440152v1</w:t></w:r></w:hyperlink></w:p></w:tc></w:tr><w:tr><w:trPr/><w:tc><w:tcPr><w:noWrap/></w:tcPr><w:p><w:pPr><w:spacing w:after="200"/></w:pPr><w:hyperlink r:id="rId79" w:history="1"><w:r><w:rPr><w:color w:val="1e198e"/><w:b w:val="1"/><w:bCs w:val="1"/><w:u w:val="single"/></w:rPr><w:t xml:space="preserve">L'évolution statutaire de la Nouvelle-Calédonie de 1946 à 2018 : perspectives d'évolution institutionnelle et accord de Bougival</w:t></w:r></w:hyperlink></w:p><w:p><w:pPr/><w:hyperlink r:id="rId8" w:history="1"><w:r><w:rPr><w:color w:val="#410a8c"/><w:u w:val="single"/></w:rPr><w:t xml:space="preserve">Etienne Cornut</w:t></w:r></w:hyperlink></w:p><w:p><w:pPr/><w:r><w:rPr><w:i w:val="1"/><w:iCs w:val="1"/></w:rPr><w:t xml:space="preserve">Le processus d’autodétermination de la Nouvelle-Calédonie : enjeux et perspectives</w:t></w:r><w:r><w:rPr/><w:t xml:space="preserve">, Bibliothèque Nationale de France François-Mitterrand, Nov 2025, Paris ( France), France</w:t></w:r></w:p><w:p><w:pPr/><w:r><w:rPr/><w:t xml:space="preserve">Communication dans un congrès</w:t></w:r></w:p><w:p><w:pPr/><w:hyperlink r:id="rId79" w:history="1"><w:r><w:rPr><w:color w:val="#410a8c"/><w:u w:val="single"/></w:rPr><w:t xml:space="preserve">halshs-05383039v1</w:t></w:r></w:hyperlink></w:p></w:tc></w:tr><w:tr><w:trPr/><w:tc><w:tcPr><w:noWrap/></w:tcPr><w:p><w:pPr><w:spacing w:after="200"/></w:pPr><w:hyperlink r:id="rId80" w:history="1"><w:r><w:rPr><w:color w:val="1e198e"/><w:b w:val="1"/><w:bCs w:val="1"/><w:u w:val="single"/></w:rPr><w:t xml:space="preserve">L’œuvre de Régis Lafargue : le droit face à la diversité culturelle</w:t></w:r></w:hyperlink></w:p><w:p><w:pPr/><w:hyperlink r:id="rId8" w:history="1"><w:r><w:rPr><w:color w:val="#410a8c"/><w:u w:val="single"/></w:rPr><w:t xml:space="preserve">Etienne Cornut</w:t></w:r></w:hyperlink></w:p><w:p><w:pPr/><w:r><w:rPr><w:i w:val="1"/><w:iCs w:val="1"/></w:rPr><w:t xml:space="preserve">cycle Figures de Justice</w:t></w:r><w:r><w:rPr/><w:t xml:space="preserve">, Cour de Cassation, Apr 2024, Paris, France</w:t></w:r></w:p><w:p><w:pPr/><w:r><w:rPr/><w:t xml:space="preserve">Communication dans un congrès</w:t></w:r></w:p><w:p><w:pPr/><w:hyperlink r:id="rId80" w:history="1"><w:r><w:rPr><w:color w:val="#410a8c"/><w:u w:val="single"/></w:rPr><w:t xml:space="preserve">halshs-04966289v1</w:t></w:r></w:hyperlink></w:p></w:tc></w:tr><w:tr><w:trPr/><w:tc><w:tcPr><w:noWrap/></w:tcPr><w:p><w:pPr><w:spacing w:after="200"/></w:pPr><w:hyperlink r:id="rId81" w:history="1"><w:r><w:rPr><w:color w:val="1e198e"/><w:b w:val="1"/><w:bCs w:val="1"/><w:u w:val="single"/></w:rPr><w:t xml:space="preserve">Coutume kanak et droit coutumier kanak en Nouvelle-Calédonie : quelles sources ?</w:t></w:r></w:hyperlink></w:p><w:p><w:pPr/><w:hyperlink r:id="rId8" w:history="1"><w:r><w:rPr><w:color w:val="#410a8c"/><w:u w:val="single"/></w:rPr><w:t xml:space="preserve">Etienne Cornut</w:t></w:r></w:hyperlink></w:p><w:p><w:pPr/><w:r><w:rPr><w:i w:val="1"/><w:iCs w:val="1"/></w:rPr><w:t xml:space="preserve">Le droit civil au carrefour des cultures juridiques, Université d’Ottawa</w:t></w:r><w:r><w:rPr/><w:t xml:space="preserve">, May 2024, Ottawa, Canada</w:t></w:r></w:p><w:p><w:pPr/><w:r><w:rPr/><w:t xml:space="preserve">Communication dans un congrès</w:t></w:r></w:p><w:p><w:pPr/><w:hyperlink r:id="rId81" w:history="1"><w:r><w:rPr><w:color w:val="#410a8c"/><w:u w:val="single"/></w:rPr><w:t xml:space="preserve">halshs-04966274v1</w:t></w:r></w:hyperlink></w:p></w:tc></w:tr><w:tr><w:trPr/><w:tc><w:tcPr><w:noWrap/></w:tcPr><w:p><w:pPr><w:spacing w:after="200"/></w:pPr><w:hyperlink r:id="rId82" w:history="1"><w:r><w:rPr><w:color w:val="1e198e"/><w:b w:val="1"/><w:bCs w:val="1"/><w:u w:val="single"/></w:rPr><w:t xml:space="preserve">Synthèse</w:t></w:r></w:hyperlink></w:p><w:p><w:pPr/><w:hyperlink r:id="rId8" w:history="1"><w:r><w:rPr><w:color w:val="#410a8c"/><w:u w:val="single"/></w:rPr><w:t xml:space="preserve">Etienne Cornut</w:t></w:r></w:hyperlink></w:p><w:p><w:pPr/><w:r><w:rPr><w:i w:val="1"/><w:iCs w:val="1"/></w:rPr><w:t xml:space="preserve">Coutume et droit en Guyane française, dans l'Outre-mer et en Amérique du Sud</w:t></w:r><w:r><w:rPr/><w:t xml:space="preserve">, Carole Hassoun; Jean-Philippe Vauthier, Oct 2024, Cayenne (Guyane), France</w:t></w:r></w:p><w:p><w:pPr/><w:r><w:rPr/><w:t xml:space="preserve">Communication dans un congrès</w:t></w:r></w:p><w:p><w:pPr/><w:hyperlink r:id="rId82" w:history="1"><w:r><w:rPr><w:color w:val="#410a8c"/><w:u w:val="single"/></w:rPr><w:t xml:space="preserve">halshs-04752458v1</w:t></w:r></w:hyperlink></w:p></w:tc></w:tr><w:tr><w:trPr/><w:tc><w:tcPr><w:noWrap/></w:tcPr><w:p><w:pPr><w:spacing w:after="200"/></w:pPr><w:hyperlink r:id="rId83" w:history="1"><w:r><w:rPr><w:color w:val="1e198e"/><w:b w:val="1"/><w:bCs w:val="1"/><w:u w:val="single"/></w:rPr><w:t xml:space="preserve">La dissolution du mariage coutumier kanak</w:t></w:r></w:hyperlink></w:p><w:p><w:pPr/><w:hyperlink r:id="rId14" w:history="1"><w:r><w:rPr><w:color w:val="#410a8c"/><w:u w:val="single"/></w:rPr><w:t xml:space="preserve">E. Cornut</w:t></w:r></w:hyperlink></w:p><w:p><w:pPr/><w:r><w:rPr><w:i w:val="1"/><w:iCs w:val="1"/></w:rPr><w:t xml:space="preserve">Les significations des réformes du divorce</w:t></w:r><w:r><w:rPr/><w:t xml:space="preserve">, May 2019, Aix-en-Provence, France</w:t></w:r></w:p><w:p><w:pPr/><w:r><w:rPr/><w:t xml:space="preserve">Communication dans un congrès</w:t></w:r></w:p><w:p><w:pPr/><w:hyperlink r:id="rId83" w:history="1"><w:r><w:rPr><w:color w:val="#410a8c"/><w:u w:val="single"/></w:rPr><w:t xml:space="preserve">hal-03387697v1</w:t></w:r></w:hyperlink></w:p></w:tc></w:tr><w:tr><w:trPr/><w:tc><w:tcPr><w:noWrap/></w:tcPr><w:p><w:pPr><w:spacing w:after="200"/></w:pPr><w:hyperlink r:id="rId84" w:history="1"><w:r><w:rPr><w:color w:val="1e198e"/><w:b w:val="1"/><w:bCs w:val="1"/><w:u w:val="single"/></w:rPr><w:t xml:space="preserve">La transformation de la citoyenneté calédonienne selon l'issue du processus référendaire prévu par l'accord de Nouméa</w:t></w:r></w:hyperlink></w:p><w:p><w:pPr/><w:hyperlink r:id="rId8" w:history="1"><w:r><w:rPr><w:color w:val="#410a8c"/><w:u w:val="single"/></w:rPr><w:t xml:space="preserve">Etienne Cornut</w:t></w:r></w:hyperlink></w:p><w:p><w:pPr/><w:r><w:rPr><w:i w:val="1"/><w:iCs w:val="1"/></w:rPr><w:t xml:space="preserve">PIPSA 2019</w:t></w:r><w:r><w:rPr/><w:t xml:space="preserve">, Jun 2019, Nouméa, Nouvelle-Calédonie</w:t></w:r></w:p><w:p><w:pPr/><w:r><w:rPr/><w:t xml:space="preserve">Communication dans un congrès</w:t></w:r></w:p><w:p><w:pPr/><w:hyperlink r:id="rId84" w:history="1"><w:r><w:rPr><w:color w:val="#410a8c"/><w:u w:val="single"/></w:rPr><w:t xml:space="preserve">hal-03387698v1</w:t></w:r></w:hyperlink></w:p></w:tc></w:tr><w:tr><w:trPr/><w:tc><w:tcPr><w:noWrap/></w:tcPr><w:p><w:pPr><w:spacing w:after="200"/></w:pPr><w:hyperlink r:id="rId85" w:history="1"><w:r><w:rPr><w:color w:val="1e198e"/><w:b w:val="1"/><w:bCs w:val="1"/><w:u w:val="single"/></w:rPr><w:t xml:space="preserve">Qu'est-ce qui circule (la notion de &amp;quot;statut personnel&amp;quot;) ?</w:t></w:r></w:hyperlink></w:p><w:p><w:pPr/><w:hyperlink r:id="rId8" w:history="1"><w:r><w:rPr><w:color w:val="#410a8c"/><w:u w:val="single"/></w:rPr><w:t xml:space="preserve">Etienne Cornut</w:t></w:r></w:hyperlink></w:p><w:p><w:pPr/><w:r><w:rPr><w:i w:val="1"/><w:iCs w:val="1"/></w:rPr><w:t xml:space="preserve">Colloque "La circulation des personnes et de leur statut dans un monde globalisé"</w:t></w:r><w:r><w:rPr/><w:t xml:space="preserve">, Oct 2018, Lyon, France</w:t></w:r></w:p><w:p><w:pPr/><w:r><w:rPr/><w:t xml:space="preserve">Communication dans un congrès</w:t></w:r></w:p><w:p><w:pPr/><w:hyperlink r:id="rId85" w:history="1"><w:r><w:rPr><w:color w:val="#410a8c"/><w:u w:val="single"/></w:rPr><w:t xml:space="preserve">hal-03387620v1</w:t></w:r></w:hyperlink></w:p></w:tc></w:tr><w:tr><w:trPr/><w:tc><w:tcPr><w:noWrap/></w:tcPr><w:p><w:pPr><w:spacing w:after="200"/></w:pPr><w:hyperlink r:id="rId86" w:history="1"><w:r><w:rPr><w:color w:val="1e198e"/><w:b w:val="1"/><w:bCs w:val="1"/><w:u w:val="single"/></w:rPr><w:t xml:space="preserve">La fabrique du droit coutumier kanak. Aux sources d'un droit de l'endroit coutumier</w:t></w:r></w:hyperlink></w:p><w:p><w:pPr/><w:hyperlink r:id="rId8" w:history="1"><w:r><w:rPr><w:color w:val="#410a8c"/><w:u w:val="single"/></w:rPr><w:t xml:space="preserve">Etienne Cornut</w:t></w:r></w:hyperlink></w:p><w:p><w:pPr/><w:r><w:rPr><w:i w:val="1"/><w:iCs w:val="1"/></w:rPr><w:t xml:space="preserve">Colloque Enjeux philosophiques du droit coutumier</w:t></w:r><w:r><w:rPr/><w:t xml:space="preserve">, May 2018, Nice, France</w:t></w:r></w:p><w:p><w:pPr/><w:r><w:rPr/><w:t xml:space="preserve">Communication dans un congrès</w:t></w:r></w:p><w:p><w:pPr/><w:hyperlink r:id="rId86" w:history="1"><w:r><w:rPr><w:color w:val="#410a8c"/><w:u w:val="single"/></w:rPr><w:t xml:space="preserve">hal-03387619v1</w:t></w:r></w:hyperlink></w:p></w:tc></w:tr><w:tr><w:trPr/><w:tc><w:tcPr><w:noWrap/></w:tcPr><w:p><w:pPr><w:spacing w:after="200"/></w:pPr><w:hyperlink r:id="rId87" w:history="1"><w:r><w:rPr><w:color w:val="1e198e"/><w:b w:val="1"/><w:bCs w:val="1"/><w:u w:val="single"/></w:rPr><w:t xml:space="preserve">Droit de propriété, biens communs et cultures juridiques autochtones. Le cas de la Nouvelle-Calédonie</w:t></w:r></w:hyperlink></w:p><w:p><w:pPr/><w:hyperlink r:id="rId14" w:history="1"><w:r><w:rPr><w:color w:val="#410a8c"/><w:u w:val="single"/></w:rPr><w:t xml:space="preserve">E. Cornut</w:t></w:r></w:hyperlink></w:p><w:p><w:pPr/><w:r><w:rPr><w:i w:val="1"/><w:iCs w:val="1"/></w:rPr><w:t xml:space="preserve">Table-ronde. Projet Comue Paris Lumières "Biens communs, un outil juridique à aiguiser"</w:t></w:r><w:r><w:rPr/><w:t xml:space="preserve">, Jul 2018, Paris, France</w:t></w:r></w:p><w:p><w:pPr/><w:r><w:rPr/><w:t xml:space="preserve">Communication dans un congrès</w:t></w:r></w:p><w:p><w:pPr/><w:hyperlink r:id="rId87" w:history="1"><w:r><w:rPr><w:color w:val="#410a8c"/><w:u w:val="single"/></w:rPr><w:t xml:space="preserve">hal-03387640v1</w:t></w:r></w:hyperlink></w:p></w:tc></w:tr><w:tr><w:trPr/><w:tc><w:tcPr><w:noWrap/></w:tcPr><w:p><w:pPr><w:spacing w:after="200"/></w:pPr><w:hyperlink r:id="rId88" w:history="1"><w:r><w:rPr><w:color w:val="1e198e"/><w:b w:val="1"/><w:bCs w:val="1"/><w:u w:val="single"/></w:rPr><w:t xml:space="preserve">Journée d'études sur le statut coutumier kanak</w:t></w:r></w:hyperlink></w:p><w:p><w:pPr/><w:hyperlink r:id="rId14" w:history="1"><w:r><w:rPr><w:color w:val="#410a8c"/><w:u w:val="single"/></w:rPr><w:t xml:space="preserve">E. Cornut</w:t></w:r></w:hyperlink></w:p><w:p><w:pPr/><w:r><w:rPr><w:i w:val="1"/><w:iCs w:val="1"/></w:rPr><w:t xml:space="preserve">Journée d'études sur le statut coutumier kanak</w:t></w:r><w:r><w:rPr/><w:t xml:space="preserve">, May 2018, Aix-en-Provence, France</w:t></w:r></w:p><w:p><w:pPr/><w:r><w:rPr/><w:t xml:space="preserve">Communication dans un congrès</w:t></w:r></w:p><w:p><w:pPr/><w:hyperlink r:id="rId88" w:history="1"><w:r><w:rPr><w:color w:val="#410a8c"/><w:u w:val="single"/></w:rPr><w:t xml:space="preserve">hal-03387661v1</w:t></w:r></w:hyperlink></w:p></w:tc></w:tr><w:tr><w:trPr/><w:tc><w:tcPr><w:noWrap/></w:tcPr><w:p><w:pPr><w:spacing w:after="200"/></w:pPr><w:hyperlink r:id="rId89" w:history="1"><w:r><w:rPr><w:color w:val="1e198e"/><w:b w:val="1"/><w:bCs w:val="1"/><w:u w:val="single"/></w:rPr><w:t xml:space="preserve">Le pluralisme juridique en Nouvelle-Calédonie. Assimilationisme ou différentialisme pour la sortie de l’accord de Nouméa</w:t></w:r></w:hyperlink></w:p><w:p><w:pPr/><w:hyperlink r:id="rId8" w:history="1"><w:r><w:rPr><w:color w:val="#410a8c"/><w:u w:val="single"/></w:rPr><w:t xml:space="preserve">Etienne Cornut</w:t></w:r></w:hyperlink></w:p><w:p><w:pPr/><w:r><w:rPr><w:i w:val="1"/><w:iCs w:val="1"/></w:rPr><w:t xml:space="preserve">Colloque : L’avenir institutionnel de la Nouvelle-Calédonie</w:t></w:r><w:r><w:rPr/><w:t xml:space="preserve">, Nov 2017, Nouméa, Nouvelle-Calédonie</w:t></w:r></w:p><w:p><w:pPr/><w:r><w:rPr/><w:t xml:space="preserve">Communication dans un congrès</w:t></w:r></w:p><w:p><w:pPr/><w:hyperlink r:id="rId89" w:history="1"><w:r><w:rPr><w:color w:val="#410a8c"/><w:u w:val="single"/></w:rPr><w:t xml:space="preserve">hal-03387392v1</w:t></w:r></w:hyperlink></w:p></w:tc></w:tr><w:tr><w:trPr/><w:tc><w:tcPr><w:noWrap/></w:tcPr><w:p><w:pPr><w:spacing w:after="200"/></w:pPr><w:hyperlink r:id="rId90" w:history="1"><w:r><w:rPr><w:color w:val="1e198e"/><w:b w:val="1"/><w:bCs w:val="1"/><w:u w:val="single"/></w:rPr><w:t xml:space="preserve">Présentation du projet de recherches Intégration de la coutume dans le corpus normatif de la NC</w:t></w:r></w:hyperlink></w:p><w:p><w:pPr/><w:hyperlink r:id="rId14" w:history="1"><w:r><w:rPr><w:color w:val="#410a8c"/><w:u w:val="single"/></w:rPr><w:t xml:space="preserve">E. Cornut</w:t></w:r></w:hyperlink></w:p><w:p><w:pPr/><w:r><w:rPr><w:i w:val="1"/><w:iCs w:val="1"/></w:rPr><w:t xml:space="preserve">Colloque : La coutume dans le droit calédonien</w:t></w:r><w:r><w:rPr/><w:t xml:space="preserve">, Apr 2017, Nouméa, Nouvelle-Calédonie</w:t></w:r></w:p><w:p><w:pPr/><w:r><w:rPr/><w:t xml:space="preserve">Communication dans un congrès</w:t></w:r></w:p><w:p><w:pPr/><w:hyperlink r:id="rId90" w:history="1"><w:r><w:rPr><w:color w:val="#410a8c"/><w:u w:val="single"/></w:rPr><w:t xml:space="preserve">hal-03387410v1</w:t></w:r></w:hyperlink></w:p></w:tc></w:tr><w:tr><w:trPr/><w:tc><w:tcPr><w:noWrap/></w:tcPr><w:p><w:pPr><w:spacing w:after="200"/></w:pPr><w:hyperlink r:id="rId91" w:history="1"><w:r><w:rPr><w:color w:val="1e198e"/><w:b w:val="1"/><w:bCs w:val="1"/><w:u w:val="single"/></w:rPr><w:t xml:space="preserve">La citoyenneté de la Nouvelle-Calédonie à l'issue de l'Accord de Nouméa</w:t></w:r></w:hyperlink></w:p><w:p><w:pPr/><w:hyperlink r:id="rId8" w:history="1"><w:r><w:rPr><w:color w:val="#410a8c"/><w:u w:val="single"/></w:rPr><w:t xml:space="preserve">Etienne Cornut</w:t></w:r></w:hyperlink></w:p><w:p><w:pPr/><w:r><w:rPr><w:i w:val="1"/><w:iCs w:val="1"/></w:rPr><w:t xml:space="preserve">"Conférence " Nationalité, enjeux et perspectives"</w:t></w:r><w:r><w:rPr/><w:t xml:space="preserve">, Nov 2017, Rouen, France</w:t></w:r></w:p><w:p><w:pPr/><w:r><w:rPr/><w:t xml:space="preserve">Communication dans un congrès</w:t></w:r></w:p><w:p><w:pPr/><w:hyperlink r:id="rId91" w:history="1"><w:r><w:rPr><w:color w:val="#410a8c"/><w:u w:val="single"/></w:rPr><w:t xml:space="preserve">hal-03387405v1</w:t></w:r></w:hyperlink></w:p></w:tc></w:tr><w:tr><w:trPr/><w:tc><w:tcPr><w:noWrap/></w:tcPr><w:p><w:pPr><w:spacing w:after="200"/></w:pPr><w:hyperlink r:id="rId92" w:history="1"><w:r><w:rPr><w:color w:val="1e198e"/><w:b w:val="1"/><w:bCs w:val="1"/><w:u w:val="single"/></w:rPr><w:t xml:space="preserve">Intégration directe ou indirecte de la coutume dans le corpus normatif de la Nouvelle-Calédonie</w:t></w:r></w:hyperlink></w:p><w:p><w:pPr/><w:hyperlink r:id="rId8" w:history="1"><w:r><w:rPr><w:color w:val="#410a8c"/><w:u w:val="single"/></w:rPr><w:t xml:space="preserve">Etienne Cornut</w:t></w:r></w:hyperlink></w:p><w:p><w:pPr/><w:r><w:rPr><w:i w:val="1"/><w:iCs w:val="1"/></w:rPr><w:t xml:space="preserve">Colloque : La coutume dans le droit calédonien</w:t></w:r><w:r><w:rPr/><w:t xml:space="preserve">, Apr 2017, Nouméa, Nouvelle-Calédonie</w:t></w:r></w:p><w:p><w:pPr/><w:r><w:rPr/><w:t xml:space="preserve">Communication dans un congrès</w:t></w:r></w:p><w:p><w:pPr/><w:hyperlink r:id="rId92" w:history="1"><w:r><w:rPr><w:color w:val="#410a8c"/><w:u w:val="single"/></w:rPr><w:t xml:space="preserve">hal-03387393v1</w:t></w:r></w:hyperlink></w:p></w:tc></w:tr><w:tr><w:trPr/><w:tc><w:tcPr><w:noWrap/></w:tcPr><w:p><w:pPr><w:spacing w:after="200"/></w:pPr><w:hyperlink r:id="rId93" w:history="1"><w:r><w:rPr><w:color w:val="1e198e"/><w:b w:val="1"/><w:bCs w:val="1"/><w:u w:val="single"/></w:rPr><w:t xml:space="preserve">L’identité comme socle du pluralisme juridique calédonien.</w:t></w:r></w:hyperlink></w:p><w:p><w:pPr/><w:hyperlink r:id="rId8" w:history="1"><w:r><w:rPr><w:color w:val="#410a8c"/><w:u w:val="single"/></w:rPr><w:t xml:space="preserve">Etienne Cornut</w:t></w:r></w:hyperlink></w:p><w:p><w:pPr/><w:r><w:rPr><w:i w:val="1"/><w:iCs w:val="1"/></w:rPr><w:t xml:space="preserve">Conférence prononcée lors du colloque de L’identité et le droit.</w:t></w:r><w:r><w:rPr/><w:t xml:space="preserve">, Nov 2016, Nouméa, Nouvelle-Calédonie</w:t></w:r></w:p><w:p><w:pPr/><w:r><w:rPr/><w:t xml:space="preserve">Communication dans un congrès</w:t></w:r></w:p><w:p><w:pPr/><w:hyperlink r:id="rId93" w:history="1"><w:r><w:rPr><w:color w:val="#410a8c"/><w:u w:val="single"/></w:rPr><w:t xml:space="preserve">hal-03387489v1</w:t></w:r></w:hyperlink></w:p></w:tc></w:tr><w:tr><w:trPr/><w:tc><w:tcPr><w:noWrap/></w:tcPr><w:p><w:pPr><w:spacing w:after="200"/></w:pPr><w:hyperlink r:id="rId94" w:history="1"><w:r><w:rPr><w:color w:val="1e198e"/><w:b w:val="1"/><w:bCs w:val="1"/><w:u w:val="single"/></w:rPr><w:t xml:space="preserve">L’intégration de la coutume dans le corpus normatif contemporain de la Nouvelle-Calédonie. Conférence prononcée lors du 1er colloque du réseau PIURN.</w:t></w:r></w:hyperlink></w:p><w:p><w:pPr/><w:hyperlink r:id="rId8" w:history="1"><w:r><w:rPr><w:color w:val="#410a8c"/><w:u w:val="single"/></w:rPr><w:t xml:space="preserve">Etienne Cornut</w:t></w:r></w:hyperlink></w:p><w:p><w:pPr/><w:r><w:rPr><w:i w:val="1"/><w:iCs w:val="1"/></w:rPr><w:t xml:space="preserve">Pacific Island University Research Network Appartenance versus propriété - Nouvelles relations des peuples océaniens, à leur terre et à leur environnement.</w:t></w:r><w:r><w:rPr/><w:t xml:space="preserve">, Nov 2014, Nouméa, Nouvelle-Calédonie</w:t></w:r></w:p><w:p><w:pPr/><w:r><w:rPr/><w:t xml:space="preserve">Communication dans un congrès</w:t></w:r></w:p><w:p><w:pPr/><w:hyperlink r:id="rId94" w:history="1"><w:r><w:rPr><w:color w:val="#410a8c"/><w:u w:val="single"/></w:rPr><w:t xml:space="preserve">hal-03387186v1</w:t></w:r></w:hyperlink></w:p></w:tc></w:tr><w:tr><w:trPr/><w:tc><w:tcPr><w:noWrap/></w:tcPr><w:p><w:pPr><w:spacing w:after="200"/></w:pPr><w:hyperlink r:id="rId95" w:history="1"><w:r><w:rPr><w:color w:val="1e198e"/><w:b w:val="1"/><w:bCs w:val="1"/><w:u w:val="single"/></w:rPr><w:t xml:space="preserve">Le transfert de la compétence normative du droit civil : quel rôle pour le Congrès ?</w:t></w:r></w:hyperlink></w:p><w:p><w:pPr/><w:hyperlink r:id="rId8" w:history="1"><w:r><w:rPr><w:color w:val="#410a8c"/><w:u w:val="single"/></w:rPr><w:t xml:space="preserve">Etienne Cornut</w:t></w:r></w:hyperlink></w:p><w:p><w:pPr/><w:r><w:rPr><w:i w:val="1"/><w:iCs w:val="1"/></w:rPr><w:t xml:space="preserve">Conférence publique au Congrès de la Nouvelle-Calédonie</w:t></w:r><w:r><w:rPr/><w:t xml:space="preserve">, Jun 2013, Nouméa, Nouvelle-Calédonie</w:t></w:r></w:p><w:p><w:pPr/><w:r><w:rPr/><w:t xml:space="preserve">Communication dans un congrès</w:t></w:r></w:p><w:p><w:pPr/><w:hyperlink r:id="rId95" w:history="1"><w:r><w:rPr><w:color w:val="#410a8c"/><w:u w:val="single"/></w:rPr><w:t xml:space="preserve">hal-03387081v1</w:t></w:r></w:hyperlink></w:p></w:tc></w:tr><w:tr><w:trPr/><w:tc><w:tcPr><w:noWrap/></w:tcPr><w:p><w:pPr><w:spacing w:after="200"/></w:pPr><w:hyperlink r:id="rId96" w:history="1"><w:r><w:rPr><w:color w:val="1e198e"/><w:b w:val="1"/><w:bCs w:val="1"/><w:u w:val="single"/></w:rPr><w:t xml:space="preserve">Le champ d’application spatial des droits civils.</w:t></w:r></w:hyperlink></w:p><w:p><w:pPr/><w:hyperlink r:id="rId8" w:history="1"><w:r><w:rPr><w:color w:val="#410a8c"/><w:u w:val="single"/></w:rPr><w:t xml:space="preserve">Etienne Cornut</w:t></w:r></w:hyperlink></w:p><w:p><w:pPr/><w:r><w:rPr><w:i w:val="1"/><w:iCs w:val="1"/></w:rPr><w:t xml:space="preserve">Journée d’études Les conflits de normes internes issus du transfert de la compétence législative en droit civil</w:t></w:r><w:r><w:rPr/><w:t xml:space="preserve">, Jul 2013, Nouméa, Nouvelle-Calédonie</w:t></w:r></w:p><w:p><w:pPr/><w:r><w:rPr/><w:t xml:space="preserve">Communication dans un congrès</w:t></w:r></w:p><w:p><w:pPr/><w:hyperlink r:id="rId96" w:history="1"><w:r><w:rPr><w:color w:val="#410a8c"/><w:u w:val="single"/></w:rPr><w:t xml:space="preserve">hal-03387080v1</w:t></w:r></w:hyperlink></w:p></w:tc></w:tr><w:tr><w:trPr/><w:tc><w:tcPr><w:noWrap/></w:tcPr><w:p><w:pPr><w:spacing w:after="200"/></w:pPr><w:hyperlink r:id="rId97" w:history="1"><w:r><w:rPr><w:color w:val="1e198e"/><w:b w:val="1"/><w:bCs w:val="1"/><w:u w:val="single"/></w:rPr><w:t xml:space="preserve">Direction scientifique de la journée d’études : « Les conflits de normes internes issus du transfert de la compétence législative en droit civil »</w:t></w:r></w:hyperlink></w:p><w:p><w:pPr/><w:hyperlink r:id="rId14" w:history="1"><w:r><w:rPr><w:color w:val="#410a8c"/><w:u w:val="single"/></w:rPr><w:t xml:space="preserve">E. Cornut</w:t></w:r></w:hyperlink></w:p><w:p><w:pPr/><w:r><w:rPr><w:i w:val="1"/><w:iCs w:val="1"/></w:rPr><w:t xml:space="preserve"> Les conflits de normes internes issus du transfert de la compétence législative en droit civil</w:t></w:r><w:r><w:rPr/><w:t xml:space="preserve">, Jul 2013, Nouméa, Nouvelle-Calédonie</w:t></w:r></w:p><w:p><w:pPr/><w:r><w:rPr/><w:t xml:space="preserve">Communication dans un congrès</w:t></w:r></w:p><w:p><w:pPr/><w:hyperlink r:id="rId97" w:history="1"><w:r><w:rPr><w:color w:val="#410a8c"/><w:u w:val="single"/></w:rPr><w:t xml:space="preserve">hal-03387071v1</w:t></w:r></w:hyperlink></w:p></w:tc></w:tr><w:tr><w:trPr/><w:tc><w:tcPr><w:noWrap/></w:tcPr><w:p><w:pPr><w:spacing w:after="200"/></w:pPr><w:hyperlink r:id="rId98" w:history="1"><w:r><w:rPr><w:color w:val="1e198e"/><w:b w:val="1"/><w:bCs w:val="1"/><w:u w:val="single"/></w:rPr><w:t xml:space="preserve">La coexistence des statuts civils personnels en Nouvelle-Calédonie : pour une redéfinition du pluralisme juridique calédonien.</w:t></w:r></w:hyperlink></w:p><w:p><w:pPr/><w:hyperlink r:id="rId14" w:history="1"><w:r><w:rPr><w:color w:val="#410a8c"/><w:u w:val="single"/></w:rPr><w:t xml:space="preserve">E. Cornut</w:t></w:r></w:hyperlink></w:p><w:p><w:pPr/><w:r><w:rPr><w:i w:val="1"/><w:iCs w:val="1"/></w:rPr><w:t xml:space="preserve">Journée d’études Les conflits de normes internes issus du transfert de la compétence législative en droit civil</w:t></w:r><w:r><w:rPr/><w:t xml:space="preserve">, Jul 2013, Nouméa, Nouvelle-Calédonie</w:t></w:r></w:p><w:p><w:pPr/><w:r><w:rPr/><w:t xml:space="preserve">Communication dans un congrès</w:t></w:r></w:p><w:p><w:pPr/><w:hyperlink r:id="rId98" w:history="1"><w:r><w:rPr><w:color w:val="#410a8c"/><w:u w:val="single"/></w:rPr><w:t xml:space="preserve">hal-03387076v1</w:t></w:r></w:hyperlink></w:p></w:tc></w:tr><w:tr><w:trPr/><w:tc><w:tcPr><w:noWrap/></w:tcPr><w:p><w:pPr><w:spacing w:after="200"/></w:pPr><w:hyperlink r:id="rId99" w:history="1"><w:r><w:rPr><w:color w:val="1e198e"/><w:b w:val="1"/><w:bCs w:val="1"/><w:u w:val="single"/></w:rPr><w:t xml:space="preserve">La valorisation des terres coutumières</w:t></w:r></w:hyperlink></w:p><w:p><w:pPr/><w:hyperlink r:id="rId8" w:history="1"><w:r><w:rPr><w:color w:val="#410a8c"/><w:u w:val="single"/></w:rPr><w:t xml:space="preserve">Etienne Cornut</w:t></w:r></w:hyperlink></w:p><w:p><w:pPr/><w:r><w:rPr><w:i w:val="1"/><w:iCs w:val="1"/></w:rPr><w:t xml:space="preserve">Colloque Patrimoine naturel et culturel de la Nouvelle Calédonie : aspects juridiques.</w:t></w:r><w:r><w:rPr/><w:t xml:space="preserve">, Sep 2012, Nouméa, Nouvelle-Calédonie</w:t></w:r></w:p><w:p><w:pPr/><w:r><w:rPr/><w:t xml:space="preserve">Communication dans un congrès</w:t></w:r></w:p><w:p><w:pPr/><w:hyperlink r:id="rId99" w:history="1"><w:r><w:rPr><w:color w:val="#410a8c"/><w:u w:val="single"/></w:rPr><w:t xml:space="preserve">hal-03386995v1</w:t></w:r></w:hyperlink></w:p></w:tc></w:tr><w:tr><w:trPr/><w:tc><w:tcPr><w:noWrap/></w:tcPr><w:p><w:pPr><w:spacing w:after="200"/></w:pPr><w:hyperlink r:id="rId100" w:history="1"><w:r><w:rPr><w:color w:val="1e198e"/><w:b w:val="1"/><w:bCs w:val="1"/><w:u w:val="single"/></w:rPr><w:t xml:space="preserve">La non codification de la coutume kanak</w:t></w:r></w:hyperlink></w:p><w:p><w:pPr/><w:hyperlink r:id="rId8" w:history="1"><w:r><w:rPr><w:color w:val="#410a8c"/><w:u w:val="single"/></w:rPr><w:t xml:space="preserve">Etienne Cornut</w:t></w:r></w:hyperlink></w:p><w:p><w:pPr/><w:r><w:rPr><w:i w:val="1"/><w:iCs w:val="1"/></w:rPr><w:t xml:space="preserve">Colloque L’intégration de la coutume dans l’élaboration de la norme environnementale</w:t></w:r><w:r><w:rPr/><w:t xml:space="preserve">, Oct 2009, Nouméa, Nouvelle-Calédonie</w:t></w:r></w:p><w:p><w:pPr/><w:r><w:rPr/><w:t xml:space="preserve">Communication dans un congrès</w:t></w:r></w:p><w:p><w:pPr/><w:hyperlink r:id="rId100" w:history="1"><w:r><w:rPr><w:color w:val="#410a8c"/><w:u w:val="single"/></w:rPr><w:t xml:space="preserve">hal-03386990v1</w:t></w:r></w:hyperlink></w:p></w:tc></w:tr><w:tr><w:trPr/><w:tc><w:tcPr><w:noWrap/></w:tcPr><w:p><w:pPr><w:spacing w:after="200"/></w:pPr><w:hyperlink r:id="rId101" w:history="1"><w:r><w:rPr><w:color w:val="1e198e"/><w:b w:val="1"/><w:bCs w:val="1"/><w:u w:val="single"/></w:rPr><w:t xml:space="preserve">La coutume kanak dans son environnement juridique. Colloque Droit coutumier et pluralité des ordres juridiques</w:t></w:r></w:hyperlink></w:p><w:p><w:pPr/><w:hyperlink r:id="rId8" w:history="1"><w:r><w:rPr><w:color w:val="#410a8c"/><w:u w:val="single"/></w:rPr><w:t xml:space="preserve">Etienne Cornut</w:t></w:r></w:hyperlink></w:p><w:p><w:pPr/><w:r><w:rPr><w:i w:val="1"/><w:iCs w:val="1"/></w:rPr><w:t xml:space="preserve">Sénat Coutumier</w:t></w:r><w:r><w:rPr/><w:t xml:space="preserve">, Mar 2011, Nouméa, Nouvelle-Calédonie</w:t></w:r></w:p><w:p><w:pPr/><w:r><w:rPr/><w:t xml:space="preserve">Communication dans un congrès</w:t></w:r></w:p><w:p><w:pPr/><w:hyperlink r:id="rId101" w:history="1"><w:r><w:rPr><w:color w:val="#410a8c"/><w:u w:val="single"/></w:rPr><w:t xml:space="preserve">hal-03387010v1</w:t></w:r></w:hyperlink></w:p></w:tc></w:tr><w:tr><w:trPr/><w:tc><w:tcPr><w:noWrap/></w:tcPr><w:p><w:pPr><w:spacing w:after="200"/></w:pPr><w:hyperlink r:id="rId102" w:history="1"><w:r><w:rPr><w:color w:val="1e198e"/><w:b w:val="1"/><w:bCs w:val="1"/><w:u w:val="single"/></w:rPr><w:t xml:space="preserve">L’application de la coutume par le juge judiciaire à l’épreuve des droits de l’homme</w:t></w:r></w:hyperlink></w:p><w:p><w:pPr/><w:hyperlink r:id="rId14" w:history="1"><w:r><w:rPr><w:color w:val="#410a8c"/><w:u w:val="single"/></w:rPr><w:t xml:space="preserve">E. Cornut</w:t></w:r></w:hyperlink></w:p><w:p><w:pPr/><w:r><w:rPr><w:i w:val="1"/><w:iCs w:val="1"/></w:rPr><w:t xml:space="preserve">Colloque du LARJE 2010 : Le droit constitutionnel calédonien</w:t></w:r><w:r><w:rPr/><w:t xml:space="preserve">, Jul 2010, Nouméa, Nouvelle-Calédonie</w:t></w:r></w:p><w:p><w:pPr/><w:r><w:rPr/><w:t xml:space="preserve">Communication dans un congrès</w:t></w:r></w:p><w:p><w:pPr/><w:hyperlink r:id="rId102" w:history="1"><w:r><w:rPr><w:color w:val="#410a8c"/><w:u w:val="single"/></w:rPr><w:t xml:space="preserve">hal-03386748v1</w:t></w:r></w:hyperlink></w:p></w:tc></w:tr><w:tr><w:trPr/><w:tc><w:tcPr><w:noWrap/></w:tcPr><w:p><w:pPr><w:spacing w:after="200"/></w:pPr><w:hyperlink r:id="rId103" w:history="1"><w:r><w:rPr><w:color w:val="1e198e"/><w:b w:val="1"/><w:bCs w:val="1"/><w:u w:val="single"/></w:rPr><w:t xml:space="preserve">La juridicité de la coutume kanak</w:t></w:r></w:hyperlink></w:p><w:p><w:pPr/><w:hyperlink r:id="rId14" w:history="1"><w:r><w:rPr><w:color w:val="#410a8c"/><w:u w:val="single"/></w:rPr><w:t xml:space="preserve">E. Cornut</w:t></w:r></w:hyperlink></w:p><w:p><w:pPr/><w:r><w:rPr><w:i w:val="1"/><w:iCs w:val="1"/></w:rPr><w:t xml:space="preserve">11ème Inter-Congrès des Sciences du Pacifique et 2èmes Assises de la Recherche française dans le Pacifique. Les Pays du Pacifique et leur environnement océanique face aux changements locaux et globaux</w:t></w:r><w:r><w:rPr/><w:t xml:space="preserve">, Mar 2009, Papeete, Polynésie française</w:t></w:r></w:p><w:p><w:pPr/><w:r><w:rPr/><w:t xml:space="preserve">Communication dans un congrès</w:t></w:r></w:p><w:p><w:pPr/><w:hyperlink r:id="rId103" w:history="1"><w:r><w:rPr><w:color w:val="#410a8c"/><w:u w:val="single"/></w:rPr><w:t xml:space="preserve">hal-03386723v1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coutume kanak dans le pluralisme juridique calédonien</w:t></w:r></w:hyperlink></w:p><w:p><w:pPr/><w:hyperlink r:id="rId8" w:history="1"><w:r><w:rPr><w:color w:val="#410a8c"/><w:u w:val="single"/></w:rPr><w:t xml:space="preserve">Etienne Cornut</w:t></w:r></w:hyperlink><w:r><w:rPr/><w:t xml:space="preserve">,</w:t></w:r><w:hyperlink r:id="rId105" w:history="1"><w:r><w:rPr><w:color w:val="#410a8c"/><w:u w:val="single"/></w:rPr><w:t xml:space="preserve">Pascale Deumier</w:t></w:r></w:hyperlink></w:p><w:p><w:pPr/><w:hyperlink r:id="rId106" w:history="1"><w:r><w:rPr><w:color w:val="#410a8c"/><w:u w:val="single"/></w:rPr><w:t xml:space="preserve">Presses universitaires de Nouvelle-Calédonie</w:t></w:r></w:hyperlink><w:r><w:rPr/><w:t xml:space="preserve">, 552 p., 2018, Collection LARJE - Laboratoire de recherches juridiques et économiques, Samuel Gorohouna, 979-10-91032-04-9</w:t></w:r></w:p><w:p><w:pPr/><w:r><w:rPr/><w:t xml:space="preserve">Ouvrages</w:t></w:r></w:p><w:p><w:pPr/><w:hyperlink r:id="rId104" w:history="1"><w:r><w:rPr><w:color w:val="#410a8c"/><w:u w:val="single"/></w:rPr><w:t xml:space="preserve">hal-02358108v1</w:t></w:r></w:hyperlink></w:p></w:tc></w:tr><w:tr><w:trPr/><w:tc><w:tcPr><w:noWrap/></w:tcPr><w:p><w:pPr><w:spacing w:after="200"/></w:pPr><w:hyperlink r:id="rId107" w:history="1"><w:r><w:rPr><w:color w:val="1e198e"/><w:b w:val="1"/><w:bCs w:val="1"/><w:u w:val="single"/></w:rPr><w:t xml:space="preserve">La démocratie cambodgienne. Droit constitutionnel cambodgien</w:t></w:r></w:hyperlink></w:p><w:p><w:pPr/><w:hyperlink r:id="rId108" w:history="1"><w:r><w:rPr><w:color w:val="#410a8c"/><w:u w:val="single"/></w:rPr><w:t xml:space="preserve">Maurice Gaillard</w:t></w:r></w:hyperlink><w:r><w:rPr/><w:t xml:space="preserve">,</w:t></w:r><w:hyperlink r:id="rId8" w:history="1"><w:r><w:rPr><w:color w:val="#410a8c"/><w:u w:val="single"/></w:rPr><w:t xml:space="preserve">Etienne Cornut</w:t></w:r></w:hyperlink><w:r><w:rPr/><w:t xml:space="preserve">,</w:t></w:r><w:hyperlink r:id="rId109" w:history="1"><w:r><w:rPr><w:color w:val="#410a8c"/><w:u w:val="single"/></w:rPr><w:t xml:space="preserve">Sopheap Chhorn</w:t></w:r></w:hyperlink><w:r><w:rPr/><w:t xml:space="preserve">,</w:t></w:r><w:hyperlink r:id="rId110" w:history="1"><w:r><w:rPr><w:color w:val="#410a8c"/><w:u w:val="single"/></w:rPr><w:t xml:space="preserve">Channora Ouch</w:t></w:r></w:hyperlink><w:r><w:rPr/><w:t xml:space="preserve">,</w:t></w:r><w:hyperlink r:id="rId111" w:history="1"><w:r><w:rPr><w:color w:val="#410a8c"/><w:u w:val="single"/></w:rPr><w:t xml:space="preserve">Socheat Sou</w:t></w:r></w:hyperlink><w:r><w:rPr/><w:t xml:space="preserve">et al.</w:t></w:r></w:p><w:p><w:pPr/><w:r><w:rPr/><w:t xml:space="preserve">Funan, 197 p., 2005, 99950-57-03-4</w:t></w:r></w:p><w:p><w:pPr/><w:r><w:rPr/><w:t xml:space="preserve">Ouvrages</w:t></w:r></w:p><w:p><w:pPr/><w:hyperlink r:id="rId107" w:history="1"><w:r><w:rPr><w:color w:val="#410a8c"/><w:u w:val="single"/></w:rPr><w:t xml:space="preserve">halshs-04047467v1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Mots du droit, mots et adages de la coutume : le dialogue comme source du droit coutumier kanak</w:t></w:r></w:hyperlink></w:p><w:p><w:pPr/><w:hyperlink r:id="rId8" w:history="1"><w:r><w:rPr><w:color w:val="#410a8c"/><w:u w:val="single"/></w:rPr><w:t xml:space="preserve">Etienne Cornut</w:t></w:r></w:hyperlink></w:p><w:p><w:pPr/><w:r><w:rPr/><w:t xml:space="preserve">Michel Boudot; Adrien Lauba. </w:t></w:r><w:r><w:rPr><w:i w:val="1"/><w:iCs w:val="1"/></w:rPr><w:t xml:space="preserve">Langue, langage et droit</w:t></w:r><w:r><w:rPr/><w:t xml:space="preserve">, Presses universitaires juridiques de Poitiers, pp.145-163, 2024, Collection de la Faculté de droit et des sciences sociales de Poitiers. Actes &amp; colloques, n° 131, 978-2-38-1940-45-8</w:t></w:r></w:p><w:p><w:pPr/><w:r><w:rPr/><w:t xml:space="preserve">Chapitre d'ouvrage</w:t></w:r></w:p><w:p><w:pPr/><w:hyperlink r:id="rId112" w:history="1"><w:r><w:rPr><w:color w:val="#410a8c"/><w:u w:val="single"/></w:rPr><w:t xml:space="preserve">halshs-04660643v1</w:t></w:r></w:hyperlink></w:p></w:tc></w:tr><w:tr><w:trPr/><w:tc><w:tcPr><w:noWrap/></w:tcPr><w:p><w:pPr><w:spacing w:after="200"/></w:pPr><w:hyperlink r:id="rId113" w:history="1"><w:r><w:rPr><w:color w:val="1e198e"/><w:b w:val="1"/><w:bCs w:val="1"/><w:u w:val="single"/></w:rPr><w:t xml:space="preserve">Propos introductifs : De la coutume à Mayotte à la coutume dans l’océan Indien</w:t></w:r></w:hyperlink></w:p><w:p><w:pPr/><w:hyperlink r:id="rId8" w:history="1"><w:r><w:rPr><w:color w:val="#410a8c"/><w:u w:val="single"/></w:rPr><w:t xml:space="preserve">Etienne Cornut</w:t></w:r></w:hyperlink><w:r><w:rPr/><w:t xml:space="preserve">,</w:t></w:r><w:hyperlink r:id="rId114" w:history="1"><w:r><w:rPr><w:color w:val="#410a8c"/><w:u w:val="single"/></w:rPr><w:t xml:space="preserve">Élise Ralser</w:t></w:r></w:hyperlink></w:p><w:p><w:pPr/><w:r><w:rPr/><w:t xml:space="preserve">Rémi Barrué-Belou. </w:t></w:r><w:r><w:rPr><w:i w:val="1"/><w:iCs w:val="1"/></w:rPr><w:t xml:space="preserve">La place de la coutume dans l’océan Indien</w:t></w:r><w:r><w:rPr/><w:t xml:space="preserve">, Société de Législation comparée, pp.[9]-18, 2024, 978-2-36517-142-7</w:t></w:r></w:p><w:p><w:pPr/><w:r><w:rPr/><w:t xml:space="preserve">Chapitre d'ouvrage</w:t></w:r></w:p><w:p><w:pPr/><w:hyperlink r:id="rId113" w:history="1"><w:r><w:rPr><w:color w:val="#410a8c"/><w:u w:val="single"/></w:rPr><w:t xml:space="preserve">halshs-04713006v1</w:t></w:r></w:hyperlink></w:p></w:tc></w:tr><w:tr><w:trPr/><w:tc><w:tcPr><w:noWrap/></w:tcPr><w:p><w:pPr><w:spacing w:after="200"/></w:pPr><w:hyperlink r:id="rId115" w:history="1"><w:r><w:rPr><w:color w:val="1e198e"/><w:b w:val="1"/><w:bCs w:val="1"/><w:u w:val="single"/></w:rPr><w:t xml:space="preserve">Nature et lien à la terre selon la coutume kanak : d'un patrimoine matériel et spirituel à la personnification. Quelle qualification juridique pour quels droits ?</w:t></w:r></w:hyperlink></w:p><w:p><w:pPr/><w:hyperlink r:id="rId8" w:history="1"><w:r><w:rPr><w:color w:val="#410a8c"/><w:u w:val="single"/></w:rPr><w:t xml:space="preserve">Etienne Cornut</w:t></w:r></w:hyperlink></w:p><w:p><w:pPr/><w:r><w:rPr/><w:t xml:space="preserve">Mathieu Combet; Jonas Knetsch; Geneviève Pignarre; Stéphane Vernac; Matthieu Zolomian. </w:t></w:r><w:r><w:rPr><w:i w:val="1"/><w:iCs w:val="1"/></w:rPr><w:t xml:space="preserve">Itinéraires d’un juriste : mélanges en l’honneur de Marc Véricel</w:t></w:r><w:r><w:rPr/><w:t xml:space="preserve">, mare &amp; martin, pp.441-463, 2023, 978-2-84934-654-9</w:t></w:r></w:p><w:p><w:pPr/><w:r><w:rPr/><w:t xml:space="preserve">Chapitre d'ouvrage</w:t></w:r></w:p><w:p><w:pPr/><w:hyperlink r:id="rId115" w:history="1"><w:r><w:rPr><w:color w:val="#410a8c"/><w:u w:val="single"/></w:rPr><w:t xml:space="preserve">halshs-04032597v1</w:t></w:r></w:hyperlink></w:p></w:tc></w:tr><w:tr><w:trPr/><w:tc><w:tcPr><w:noWrap/></w:tcPr><w:p><w:pPr><w:spacing w:after="200"/></w:pPr><w:hyperlink r:id="rId116" w:history="1"><w:r><w:rPr><w:color w:val="1e198e"/><w:b w:val="1"/><w:bCs w:val="1"/><w:u w:val="single"/></w:rPr><w:t xml:space="preserve">La coutume mahoraise et les statuts personnels dans les Outre-mer de la République. Approche comparative (Mayotte, Nouvelle-Calédonie, Wallis et Futuna)</w:t></w:r></w:hyperlink></w:p><w:p><w:pPr/><w:hyperlink r:id="rId8" w:history="1"><w:r><w:rPr><w:color w:val="#410a8c"/><w:u w:val="single"/></w:rPr><w:t xml:space="preserve">Etienne Cornut</w:t></w:r></w:hyperlink></w:p><w:p><w:pPr/><w:r><w:rPr/><w:t xml:space="preserve">Élise Ralser, Hugues Fulchiron, Aurélien Siri, Etienne Cornut. </w:t></w:r><w:r><w:rPr><w:i w:val="1"/><w:iCs w:val="1"/></w:rPr><w:t xml:space="preserve">La place de la coutume à Mayotte</w:t></w:r><w:r><w:rPr/><w:t xml:space="preserve">, </w:t></w:r><w:hyperlink r:id="rId117" w:history="1"><w:r><w:rPr><w:color w:val="#410a8c"/><w:u w:val="single"/></w:rPr><w:t xml:space="preserve">IERDJ - Institut des Études et de la Recherche sur le Droit et la Justice</w:t></w:r></w:hyperlink><w:r><w:rPr/><w:t xml:space="preserve">, pp.447-465, 2022</w:t></w:r></w:p><w:p><w:pPr/><w:r><w:rPr/><w:t xml:space="preserve">Chapitre d'ouvrage</w:t></w:r></w:p><w:p><w:pPr/><w:hyperlink r:id="rId116" w:history="1"><w:r><w:rPr><w:color w:val="#410a8c"/><w:u w:val="single"/></w:rPr><w:t xml:space="preserve">halshs-04699666v1</w:t></w:r></w:hyperlink></w:p></w:tc></w:tr><w:tr><w:trPr/><w:tc><w:tcPr><w:noWrap/></w:tcPr><w:p><w:pPr><w:spacing w:after="200"/></w:pPr><w:hyperlink r:id="rId118" w:history="1"><w:r><w:rPr><w:color w:val="1e198e"/><w:b w:val="1"/><w:bCs w:val="1"/><w:u w:val="single"/></w:rPr><w:t xml:space="preserve">Kanak custom – Legal overview</w:t></w:r></w:hyperlink></w:p><w:p><w:pPr/><w:hyperlink r:id="rId8" w:history="1"><w:r><w:rPr><w:color w:val="#410a8c"/><w:u w:val="single"/></w:rPr><w:t xml:space="preserve">Etienne Cornut</w:t></w:r></w:hyperlink></w:p><w:p><w:pPr/><w:r><w:rPr/><w:t xml:space="preserve">Caroline Gravelat. </w:t></w:r><w:r><w:rPr><w:i w:val="1"/><w:iCs w:val="1"/></w:rPr><w:t xml:space="preserve">Understanding New Caledonia</w:t></w:r><w:r><w:rPr/><w:t xml:space="preserve">, </w:t></w:r><w:hyperlink r:id="rId119" w:history="1"><w:r><w:rPr><w:color w:val="#410a8c"/><w:u w:val="single"/></w:rPr><w:t xml:space="preserve">University Press of New Caledonia</w:t></w:r></w:hyperlink><w:r><w:rPr/><w:t xml:space="preserve">, pp.285-302, 2021, 979-10-91032-20-9</w:t></w:r></w:p><w:p><w:pPr/><w:r><w:rPr/><w:t xml:space="preserve">Chapitre d'ouvrage</w:t></w:r></w:p><w:p><w:pPr/><w:hyperlink r:id="rId118" w:history="1"><w:r><w:rPr><w:color w:val="#410a8c"/><w:u w:val="single"/></w:rPr><w:t xml:space="preserve">halshs-04047527v1</w:t></w:r></w:hyperlink></w:p></w:tc></w:tr><w:tr><w:trPr/><w:tc><w:tcPr><w:noWrap/></w:tcPr><w:p><w:pPr><w:spacing w:after="200"/></w:pPr><w:hyperlink r:id="rId120" w:history="1"><w:r><w:rPr><w:color w:val="1e198e"/><w:b w:val="1"/><w:bCs w:val="1"/><w:u w:val="single"/></w:rPr><w:t xml:space="preserve">New Caledonian nationality and citizenship according to the outcome of the Noumea Accord</w:t></w:r></w:hyperlink></w:p><w:p><w:pPr/><w:hyperlink r:id="rId8" w:history="1"><w:r><w:rPr><w:color w:val="#410a8c"/><w:u w:val="single"/></w:rPr><w:t xml:space="preserve">Etienne Cornut</w:t></w:r></w:hyperlink></w:p><w:p><w:pPr/><w:r><w:rPr/><w:t xml:space="preserve">Caroline Gravelat. </w:t></w:r><w:r><w:rPr><w:i w:val="1"/><w:iCs w:val="1"/></w:rPr><w:t xml:space="preserve">Understanding New Caledonia</w:t></w:r><w:r><w:rPr/><w:t xml:space="preserve">, </w:t></w:r><w:hyperlink r:id="rId119" w:history="1"><w:r><w:rPr><w:color w:val="#410a8c"/><w:u w:val="single"/></w:rPr><w:t xml:space="preserve">University Press of New Caledonia</w:t></w:r></w:hyperlink><w:r><w:rPr/><w:t xml:space="preserve">, pp.251-263, 2021, 979-10-91032-20-9</w:t></w:r></w:p><w:p><w:pPr/><w:r><w:rPr/><w:t xml:space="preserve">Chapitre d'ouvrage</w:t></w:r></w:p><w:p><w:pPr/><w:hyperlink r:id="rId120" w:history="1"><w:r><w:rPr><w:color w:val="#410a8c"/><w:u w:val="single"/></w:rPr><w:t xml:space="preserve">halshs-04047519v1</w:t></w:r></w:hyperlink></w:p></w:tc></w:tr><w:tr><w:trPr/><w:tc><w:tcPr><w:noWrap/></w:tcPr><w:p><w:pPr><w:spacing w:after="200"/></w:pPr><w:hyperlink r:id="rId121" w:history="1"><w:r><w:rPr><w:color w:val="1e198e"/><w:b w:val="1"/><w:bCs w:val="1"/><w:u w:val="single"/></w:rPr><w:t xml:space="preserve">L’identité comme socle du pluralisme juridique calédonien</w:t></w:r></w:hyperlink></w:p><w:p><w:pPr/><w:hyperlink r:id="rId8" w:history="1"><w:r><w:rPr><w:color w:val="#410a8c"/><w:u w:val="single"/></w:rPr><w:t xml:space="preserve">Etienne Cornut</w:t></w:r></w:hyperlink></w:p><w:p><w:pPr/><w:r><w:rPr><w:i w:val="1"/><w:iCs w:val="1"/></w:rPr><w:t xml:space="preserve">L’identité et le droit. Perspectives calédoniennes, nationales et internationales</w:t></w:r><w:r><w:rPr/><w:t xml:space="preserve">, </w:t></w:r><w:hyperlink r:id="rId122" w:history="1"><w:r><w:rPr><w:color w:val="#410a8c"/><w:u w:val="single"/></w:rPr><w:t xml:space="preserve">Presses universitaires de la Nouvelle-Calédonie</w:t></w:r></w:hyperlink><w:r><w:rPr/><w:t xml:space="preserve">, pp.87-106, 2020, Collection LARJE, 979-10-91032-15-5</w:t></w:r></w:p><w:p><w:pPr/><w:r><w:rPr/><w:t xml:space="preserve">Chapitre d'ouvrage</w:t></w:r></w:p><w:p><w:pPr/><w:hyperlink r:id="rId121" w:history="1"><w:r><w:rPr><w:color w:val="#410a8c"/><w:u w:val="single"/></w:rPr><w:t xml:space="preserve">halshs-04256507v1</w:t></w:r></w:hyperlink></w:p></w:tc></w:tr><w:tr><w:trPr/><w:tc><w:tcPr><w:noWrap/></w:tcPr><w:p><w:pPr><w:spacing w:after="200"/></w:pPr><w:hyperlink r:id="rId123" w:history="1"><w:r><w:rPr><w:color w:val="1e198e"/><w:b w:val="1"/><w:bCs w:val="1"/><w:u w:val="single"/></w:rPr><w:t xml:space="preserve">Qu’est-ce qui circule (la notion de ‟statut personnel”) ?</w:t></w:r></w:hyperlink></w:p><w:p><w:pPr/><w:hyperlink r:id="rId8" w:history="1"><w:r><w:rPr><w:color w:val="#410a8c"/><w:u w:val="single"/></w:rPr><w:t xml:space="preserve">Etienne Cornut</w:t></w:r></w:hyperlink></w:p><w:p><w:pPr/><w:r><w:rPr/><w:t xml:space="preserve">Hugues Fulchiron. </w:t></w:r><w:r><w:rPr><w:i w:val="1"/><w:iCs w:val="1"/></w:rPr><w:t xml:space="preserve">La circulation des personnes et de leur statut dans un monde globalisé</w:t></w:r><w:r><w:rPr/><w:t xml:space="preserve">, LexisNexis, pp.29-49, 2019, Perspectives, 978-2-7110-3283-9</w:t></w:r></w:p><w:p><w:pPr/><w:r><w:rPr/><w:t xml:space="preserve">Chapitre d'ouvrage</w:t></w:r></w:p><w:p><w:pPr/><w:hyperlink r:id="rId123" w:history="1"><w:r><w:rPr><w:color w:val="#410a8c"/><w:u w:val="single"/></w:rPr><w:t xml:space="preserve">halshs-04695898v1</w:t></w:r></w:hyperlink></w:p></w:tc></w:tr><w:tr><w:trPr/><w:tc><w:tcPr><w:noWrap/></w:tcPr><w:p><w:pPr><w:spacing w:after="200"/></w:pPr><w:hyperlink r:id="rId124" w:history="1"><w:r><w:rPr><w:color w:val="1e198e"/><w:b w:val="1"/><w:bCs w:val="1"/><w:u w:val="single"/></w:rPr><w:t xml:space="preserve">La citoyenneté de la Nouvelle-Calédonie selon l’issue de l’accord de Nouméa</w:t></w:r></w:hyperlink></w:p><w:p><w:pPr/><w:hyperlink r:id="rId8" w:history="1"><w:r><w:rPr><w:color w:val="#410a8c"/><w:u w:val="single"/></w:rPr><w:t xml:space="preserve">Etienne Cornut</w:t></w:r></w:hyperlink></w:p><w:p><w:pPr/><w:r><w:rPr/><w:t xml:space="preserve">Amélie Dionisi-Peyrusse; Fabienne Jault-Seseke; Fabien Marchadier; Valérie Parisot. </w:t></w:r><w:r><w:rPr><w:i w:val="1"/><w:iCs w:val="1"/></w:rPr><w:t xml:space="preserve">La nationalité : enjeux et perspectives</w:t></w:r><w:r><w:rPr/><w:t xml:space="preserve">, Institut francophone pour la justice et la démocratie, pp.201-216, 2019, Colloques &amp; essais, n° 80, 978-2-37032-201-2</w:t></w:r></w:p><w:p><w:pPr/><w:r><w:rPr/><w:t xml:space="preserve">Chapitre d'ouvrage</w:t></w:r></w:p><w:p><w:pPr/><w:hyperlink r:id="rId124" w:history="1"><w:r><w:rPr><w:color w:val="#410a8c"/><w:u w:val="single"/></w:rPr><w:t xml:space="preserve">halshs-04695880v1</w:t></w:r></w:hyperlink></w:p></w:tc></w:tr><w:tr><w:trPr/><w:tc><w:tcPr><w:noWrap/></w:tcPr><w:p><w:pPr><w:spacing w:after="200"/></w:pPr><w:hyperlink r:id="rId125" w:history="1"><w:r><w:rPr><w:color w:val="1e198e"/><w:b w:val="1"/><w:bCs w:val="1"/><w:u w:val="single"/></w:rPr><w:t xml:space="preserve">Le pluralisme juridique en Nouvelle-Calédonie : Assimilationnisme ou différentialisme pour la sortie de l'accord de Nouméa ?</w:t></w:r></w:hyperlink></w:p><w:p><w:pPr/><w:hyperlink r:id="rId14" w:history="1"><w:r><w:rPr><w:color w:val="#410a8c"/><w:u w:val="single"/></w:rPr><w:t xml:space="preserve">E. Cornut</w:t></w:r></w:hyperlink></w:p><w:p><w:pPr/><w:r><w:rPr><w:i w:val="1"/><w:iCs w:val="1"/></w:rPr><w:t xml:space="preserve">Actes du Colloque universitaire sur l'avenir institutionnel de la Nouvelle-Calédonie des 17 &amp; 18 novembre 2017</w:t></w:r><w:r><w:rPr/><w:t xml:space="preserve">, Presses universitaires de la Nouvelle-Calédonie (PUNC), coll. Larje, 2018</w:t></w:r></w:p><w:p><w:pPr/><w:r><w:rPr/><w:t xml:space="preserve">Chapitre d'ouvrage</w:t></w:r></w:p><w:p><w:pPr/><w:hyperlink r:id="rId125" w:history="1"><w:r><w:rPr><w:color w:val="#410a8c"/><w:u w:val="single"/></w:rPr><w:t xml:space="preserve">hal-03314084v1</w:t></w:r></w:hyperlink></w:p></w:tc></w:tr><w:tr><w:trPr/><w:tc><w:tcPr><w:noWrap/></w:tcPr><w:p><w:pPr><w:spacing w:after="200"/></w:pPr><w:hyperlink r:id="rId126" w:history="1"><w:r><w:rPr><w:color w:val="1e198e"/><w:b w:val="1"/><w:bCs w:val="1"/><w:u w:val="single"/></w:rPr><w:t xml:space="preserve">Intégration directe ou indirecte de la coutume dans le corpus normatif de la Nouvelle-Calédonie (Rapport général)</w:t></w:r></w:hyperlink></w:p><w:p><w:pPr/><w:hyperlink r:id="rId8" w:history="1"><w:r><w:rPr><w:color w:val="#410a8c"/><w:u w:val="single"/></w:rPr><w:t xml:space="preserve">Etienne Cornut</w:t></w:r></w:hyperlink></w:p><w:p><w:pPr/><w:r><w:rPr><w:i w:val="1"/><w:iCs w:val="1"/></w:rPr><w:t xml:space="preserve">La coutume kanak dans le pluralisme juridique calédonien. Presses universitaires de Nouvelle-Calédonie, 552 p., 2018, Collection LARJE</w:t></w:r><w:r><w:rPr/><w:t xml:space="preserve">, 2018</w:t></w:r></w:p><w:p><w:pPr/><w:r><w:rPr/><w:t xml:space="preserve">Chapitre d'ouvrage</w:t></w:r></w:p><w:p><w:pPr/><w:hyperlink r:id="rId126" w:history="1"><w:r><w:rPr><w:color w:val="#410a8c"/><w:u w:val="single"/></w:rPr><w:t xml:space="preserve">hal-04700307v1</w:t></w:r></w:hyperlink></w:p></w:tc></w:tr><w:tr><w:trPr/><w:tc><w:tcPr><w:noWrap/></w:tcPr><w:p><w:pPr><w:spacing w:after="200"/></w:pPr><w:hyperlink r:id="rId127" w:history="1"><w:r><w:rPr><w:color w:val="1e198e"/><w:b w:val="1"/><w:bCs w:val="1"/><w:u w:val="single"/></w:rPr><w:t xml:space="preserve">Un contentieux coutumier émergent : les intérêts civils</w:t></w:r></w:hyperlink></w:p><w:p><w:pPr/><w:hyperlink r:id="rId8" w:history="1"><w:r><w:rPr><w:color w:val="#410a8c"/><w:u w:val="single"/></w:rPr><w:t xml:space="preserve">Etienne Cornut</w:t></w:r></w:hyperlink></w:p><w:p><w:pPr/><w:r><w:rPr><w:i w:val="1"/><w:iCs w:val="1"/></w:rPr><w:t xml:space="preserve">Etienne Cornut, Pascale Deumier. La coutume kanak dans le pluralisme juridique calédonien. Presses universitaires de Nouvelle-Calédonie, 552 p., 2018, Collection LARJE</w:t></w:r><w:r><w:rPr/><w:t xml:space="preserve">, 2018</w:t></w:r></w:p><w:p><w:pPr/><w:r><w:rPr/><w:t xml:space="preserve">Chapitre d'ouvrage</w:t></w:r></w:p><w:p><w:pPr/><w:hyperlink r:id="rId127" w:history="1"><w:r><w:rPr><w:color w:val="#410a8c"/><w:u w:val="single"/></w:rPr><w:t xml:space="preserve">hal-04700303v1</w:t></w:r></w:hyperlink></w:p></w:tc></w:tr><w:tr><w:trPr/><w:tc><w:tcPr><w:noWrap/></w:tcPr><w:p><w:pPr><w:spacing w:after="200"/></w:pPr><w:hyperlink r:id="rId128" w:history="1"><w:r><w:rPr><w:color w:val="1e198e"/><w:b w:val="1"/><w:bCs w:val="1"/><w:u w:val="single"/></w:rPr><w:t xml:space="preserve">Intégration directe ou indirecte de la coutume dans le corpus normatif de la Nouvelle-Calédonie (Rapport général),</w:t></w:r></w:hyperlink></w:p><w:p><w:pPr/><w:hyperlink r:id="rId14" w:history="1"><w:r><w:rPr><w:color w:val="#410a8c"/><w:u w:val="single"/></w:rPr><w:t xml:space="preserve">E. Cornut</w:t></w:r></w:hyperlink></w:p><w:p><w:pPr/><w:r><w:rPr><w:i w:val="1"/><w:iCs w:val="1"/></w:rPr><w:t xml:space="preserve">In l’intégration de la coutume dans le corpus normatif contemporain en Nouvelle-Calédonie (ouvrage préc.).</w:t></w:r><w:r><w:rPr/><w:t xml:space="preserve">, 2016</w:t></w:r></w:p><w:p><w:pPr/><w:r><w:rPr/><w:t xml:space="preserve">Chapitre d'ouvrage</w:t></w:r></w:p><w:p><w:pPr/><w:hyperlink r:id="rId128" w:history="1"><w:r><w:rPr><w:color w:val="#410a8c"/><w:u w:val="single"/></w:rPr><w:t xml:space="preserve">hal-03314060v1</w:t></w:r></w:hyperlink></w:p></w:tc></w:tr><w:tr><w:trPr/><w:tc><w:tcPr><w:noWrap/></w:tcPr><w:p><w:pPr><w:spacing w:after="200"/></w:pPr><w:hyperlink r:id="rId129" w:history="1"><w:r><w:rPr><w:color w:val="1e198e"/><w:b w:val="1"/><w:bCs w:val="1"/><w:u w:val="single"/></w:rPr><w:t xml:space="preserve">Un contentieux coutumier émergent : les intérêts civils</w:t></w:r></w:hyperlink></w:p><w:p><w:pPr/><w:hyperlink r:id="rId14" w:history="1"><w:r><w:rPr><w:color w:val="#410a8c"/><w:u w:val="single"/></w:rPr><w:t xml:space="preserve">E. Cornut</w:t></w:r></w:hyperlink></w:p><w:p><w:pPr/><w:r><w:rPr><w:i w:val="1"/><w:iCs w:val="1"/></w:rPr><w:t xml:space="preserve">In l’intégration de la coutume dans le corpus normatif contemporain en Nouvelle-Calédonie (ouvrage préc.).</w:t></w:r><w:r><w:rPr/><w:t xml:space="preserve">, 2016</w:t></w:r></w:p><w:p><w:pPr/><w:r><w:rPr/><w:t xml:space="preserve">Chapitre d'ouvrage</w:t></w:r></w:p><w:p><w:pPr/><w:hyperlink r:id="rId129" w:history="1"><w:r><w:rPr><w:color w:val="#410a8c"/><w:u w:val="single"/></w:rPr><w:t xml:space="preserve">hal-03314061v1</w:t></w:r></w:hyperlink></w:p></w:tc></w:tr><w:tr><w:trPr/><w:tc><w:tcPr><w:noWrap/></w:tcPr><w:p><w:pPr><w:spacing w:after="200"/></w:pPr><w:hyperlink r:id="rId130" w:history="1"><w:r><w:rPr><w:color w:val="1e198e"/><w:b w:val="1"/><w:bCs w:val="1"/><w:u w:val="single"/></w:rPr><w:t xml:space="preserve">Conflits internes de normes</w:t></w:r></w:hyperlink></w:p><w:p><w:pPr/><w:hyperlink r:id="rId14" w:history="1"><w:r><w:rPr><w:color w:val="#410a8c"/><w:u w:val="single"/></w:rPr><w:t xml:space="preserve">E. Cornut</w:t></w:r></w:hyperlink></w:p><w:p><w:pPr/><w:r><w:rPr><w:i w:val="1"/><w:iCs w:val="1"/></w:rPr><w:t xml:space="preserve">In La coutume kanak et ses institutions (dir. A. Leca et alii).</w:t></w:r><w:r><w:rPr/><w:t xml:space="preserve">, Ed. cdpnc, 2016</w:t></w:r></w:p><w:p><w:pPr/><w:r><w:rPr/><w:t xml:space="preserve">Chapitre d'ouvrage</w:t></w:r></w:p><w:p><w:pPr/><w:hyperlink r:id="rId130" w:history="1"><w:r><w:rPr><w:color w:val="#410a8c"/><w:u w:val="single"/></w:rPr><w:t xml:space="preserve">hal-03314062v1</w:t></w:r></w:hyperlink></w:p></w:tc></w:tr><w:tr><w:trPr/><w:tc><w:tcPr><w:noWrap/></w:tcPr><w:p><w:pPr><w:spacing w:after="200"/></w:pPr><w:hyperlink r:id="rId131" w:history="1"><w:r><w:rPr><w:color w:val="1e198e"/><w:b w:val="1"/><w:bCs w:val="1"/><w:u w:val="single"/></w:rPr><w:t xml:space="preserve">Droit commun</w:t></w:r></w:hyperlink></w:p><w:p><w:pPr/><w:hyperlink r:id="rId14" w:history="1"><w:r><w:rPr><w:color w:val="#410a8c"/><w:u w:val="single"/></w:rPr><w:t xml:space="preserve">E. Cornut</w:t></w:r></w:hyperlink></w:p><w:p><w:pPr/><w:r><w:rPr><w:i w:val="1"/><w:iCs w:val="1"/></w:rPr><w:t xml:space="preserve">In La coutume kanak et ses institutions (dir. A. Leca et alii).</w:t></w:r><w:r><w:rPr/><w:t xml:space="preserve">, Ed. cdpnc, 2016</w:t></w:r></w:p><w:p><w:pPr/><w:r><w:rPr/><w:t xml:space="preserve">Chapitre d'ouvrage</w:t></w:r></w:p><w:p><w:pPr/><w:hyperlink r:id="rId131" w:history="1"><w:r><w:rPr><w:color w:val="#410a8c"/><w:u w:val="single"/></w:rPr><w:t xml:space="preserve">hal-03314063v1</w:t></w:r></w:hyperlink></w:p></w:tc></w:tr><w:tr><w:trPr/><w:tc><w:tcPr><w:noWrap/></w:tcPr><w:p><w:pPr><w:spacing w:after="200"/></w:pPr><w:hyperlink r:id="rId132" w:history="1"><w:r><w:rPr><w:color w:val="1e198e"/><w:b w:val="1"/><w:bCs w:val="1"/><w:u w:val="single"/></w:rPr><w:t xml:space="preserve">La valorisation des terres coutumières par celle du droit coutumier</w:t></w:r></w:hyperlink></w:p><w:p><w:pPr/><w:hyperlink r:id="rId8" w:history="1"><w:r><w:rPr><w:color w:val="#410a8c"/><w:u w:val="single"/></w:rPr><w:t xml:space="preserve">Etienne Cornut</w:t></w:r></w:hyperlink></w:p><w:p><w:pPr/><w:r><w:rPr><w:i w:val="1"/><w:iCs w:val="1"/></w:rPr><w:t xml:space="preserve">Patrimoine naturel et culturel de la Nouvelle-Calédonie : aspects juridiques</w:t></w:r><w:r><w:rPr/><w:t xml:space="preserve">, L'harmattan, pp.125-154, 2015</w:t></w:r></w:p><w:p><w:pPr/><w:r><w:rPr/><w:t xml:space="preserve">Chapitre d'ouvrage</w:t></w:r></w:p><w:p><w:pPr/><w:hyperlink r:id="rId132" w:history="1"><w:r><w:rPr><w:color w:val="#410a8c"/><w:u w:val="single"/></w:rPr><w:t xml:space="preserve">hal-03314019v1</w:t></w:r></w:hyperlink></w:p></w:tc></w:tr><w:tr><w:trPr/><w:tc><w:tcPr><w:noWrap/></w:tcPr><w:p><w:pPr><w:spacing w:after="200"/></w:pPr><w:hyperlink r:id="rId133" w:history="1"><w:r><w:rPr><w:color w:val="1e198e"/><w:b w:val="1"/><w:bCs w:val="1"/><w:u w:val="single"/></w:rPr><w:t xml:space="preserve">New Caledonia Land</w:t></w:r></w:hyperlink></w:p><w:p><w:pPr/><w:hyperlink r:id="rId14" w:history="1"><w:r><w:rPr><w:color w:val="#410a8c"/><w:u w:val="single"/></w:rPr><w:t xml:space="preserve">E. Cornut</w:t></w:r></w:hyperlink><w:r><w:rPr/><w:t xml:space="preserve">,</w:t></w:r><w:hyperlink r:id="rId134" w:history="1"><w:r><w:rPr><w:color w:val="#410a8c"/><w:u w:val="single"/></w:rPr><w:t xml:space="preserve">S. Farran</w:t></w:r></w:hyperlink></w:p><w:p><w:pPr/><w:r><w:rPr><w:i w:val="1"/><w:iCs w:val="1"/></w:rPr><w:t xml:space="preserve">South Pacific Land, S. Farran (Dundee, Écosse), D. Paterson (USP, Fidji), Eds.</w:t></w:r><w:r><w:rPr/><w:t xml:space="preserve">, 2014</w:t></w:r></w:p><w:p><w:pPr/><w:r><w:rPr/><w:t xml:space="preserve">Chapitre d'ouvrage</w:t></w:r></w:p><w:p><w:pPr/><w:hyperlink r:id="rId133" w:history="1"><w:r><w:rPr><w:color w:val="#410a8c"/><w:u w:val="single"/></w:rPr><w:t xml:space="preserve">hal-03314418v1</w:t></w:r></w:hyperlink></w:p></w:tc></w:tr><w:tr><w:trPr/><w:tc><w:tcPr><w:noWrap/></w:tcPr><w:p><w:pPr><w:spacing w:after="200"/></w:pPr><w:hyperlink r:id="rId135" w:history="1"><w:r><w:rPr><w:color w:val="1e198e"/><w:b w:val="1"/><w:bCs w:val="1"/><w:u w:val="single"/></w:rPr><w:t xml:space="preserve">La fraude à la loi : Commentaire de l’article 18 du Code de droit international privé belge</w:t></w:r></w:hyperlink></w:p><w:p><w:pPr/><w:hyperlink r:id="rId8" w:history="1"><w:r><w:rPr><w:color w:val="#410a8c"/><w:u w:val="single"/></w:rPr><w:t xml:space="preserve">Etienne Cornut</w:t></w:r></w:hyperlink></w:p><w:p><w:pPr/><w:r><w:rPr/><w:t xml:space="preserve">Hugues Fulchiron; Cyril Nourissat; Édouard Treppoz; Alain Devers. </w:t></w:r><w:r><w:rPr><w:i w:val="1"/><w:iCs w:val="1"/></w:rPr><w:t xml:space="preserve">Travaux dirigés de droit international privé</w:t></w:r><w:r><w:rPr/><w:t xml:space="preserve">, LexisNexis, pp.129-150, 2013, 978-2-7110-1830-7</w:t></w:r></w:p><w:p><w:pPr/><w:r><w:rPr/><w:t xml:space="preserve">Chapitre d'ouvrage</w:t></w:r></w:p><w:p><w:pPr/><w:hyperlink r:id="rId135" w:history="1"><w:r><w:rPr><w:color w:val="#410a8c"/><w:u w:val="single"/></w:rPr><w:t xml:space="preserve">halshs-04048018v1</w:t></w:r></w:hyperlink></w:p></w:tc></w:tr><w:tr><w:trPr/><w:tc><w:tcPr><w:noWrap/></w:tcPr><w:p><w:pPr><w:spacing w:after="200"/></w:pPr><w:hyperlink r:id="rId136" w:history="1"><w:r><w:rPr><w:color w:val="1e198e"/><w:b w:val="1"/><w:bCs w:val="1"/><w:u w:val="single"/></w:rPr><w:t xml:space="preserve">Séance n° 8 – La fraude à la loi : Commentaire de l’article 18 du Code de droit international privé belge</w:t></w:r></w:hyperlink></w:p><w:p><w:pPr/><w:hyperlink r:id="rId8" w:history="1"><w:r><w:rPr><w:color w:val="#410a8c"/><w:u w:val="single"/></w:rPr><w:t xml:space="preserve">Etienne Cornut</w:t></w:r></w:hyperlink></w:p><w:p><w:pPr/><w:r><w:rPr><w:i w:val="1"/><w:iCs w:val="1"/></w:rPr><w:t xml:space="preserve">In Travaux dirigés de droit international privé, 5e éd, dir. H. Fulchiron, C. Nourissat, É. Treppoz et A. Devers.</w:t></w:r><w:r><w:rPr/><w:t xml:space="preserve">, Litec, 2013</w:t></w:r></w:p><w:p><w:pPr/><w:r><w:rPr/><w:t xml:space="preserve">Chapitre d'ouvrage</w:t></w:r></w:p><w:p><w:pPr/><w:hyperlink r:id="rId136" w:history="1"><w:r><w:rPr><w:color w:val="#410a8c"/><w:u w:val="single"/></w:rPr><w:t xml:space="preserve">hal-03314419v1</w:t></w:r></w:hyperlink></w:p></w:tc></w:tr><w:tr><w:trPr/><w:tc><w:tcPr><w:noWrap/></w:tcPr><w:p><w:pPr><w:spacing w:after="200"/></w:pPr><w:hyperlink r:id="rId137" w:history="1"><w:r><w:rPr><w:color w:val="1e198e"/><w:b w:val="1"/><w:bCs w:val="1"/><w:u w:val="single"/></w:rPr><w:t xml:space="preserve">NATIONALITÉ – NATURALISATION . – Acquisition de la nationalité française par filiation ou naissance en France</w:t></w:r></w:hyperlink></w:p><w:p><w:pPr/><w:hyperlink r:id="rId14" w:history="1"><w:r><w:rPr><w:color w:val="#410a8c"/><w:u w:val="single"/></w:rPr><w:t xml:space="preserve">E. Cornut</w:t></w:r></w:hyperlink><w:r><w:rPr/><w:t xml:space="preserve">,</w:t></w:r><w:hyperlink r:id="rId138" w:history="1"><w:r><w:rPr><w:color w:val="#410a8c"/><w:u w:val="single"/></w:rPr><w:t xml:space="preserve">H. Fulchiron</w:t></w:r></w:hyperlink></w:p><w:p><w:pPr/><w:r><w:rPr><w:i w:val="1"/><w:iCs w:val="1"/></w:rPr><w:t xml:space="preserve">Juris-Classeur Droit international</w:t></w:r><w:r><w:rPr/><w:t xml:space="preserve">, Fasc. 502-20, 2013</w:t></w:r></w:p><w:p><w:pPr/><w:r><w:rPr/><w:t xml:space="preserve">Chapitre d'ouvrage</w:t></w:r></w:p><w:p><w:pPr/><w:hyperlink r:id="rId137" w:history="1"><w:r><w:rPr><w:color w:val="#410a8c"/><w:u w:val="single"/></w:rPr><w:t xml:space="preserve">hal-03314412v1</w:t></w:r></w:hyperlink></w:p></w:tc></w:tr><w:tr><w:trPr/><w:tc><w:tcPr><w:noWrap/></w:tcPr><w:p><w:pPr><w:spacing w:after="200"/></w:pPr><w:hyperlink r:id="rId139" w:history="1"><w:r><w:rPr><w:color w:val="1e198e"/><w:b w:val="1"/><w:bCs w:val="1"/><w:u w:val="single"/></w:rPr><w:t xml:space="preserve">New Caledonia Land</w:t></w:r></w:hyperlink></w:p><w:p><w:pPr/><w:hyperlink r:id="rId8" w:history="1"><w:r><w:rPr><w:color w:val="#410a8c"/><w:u w:val="single"/></w:rPr><w:t xml:space="preserve">Etienne Cornut</w:t></w:r></w:hyperlink><w:r><w:rPr/><w:t xml:space="preserve">,</w:t></w:r><w:hyperlink r:id="rId140" w:history="1"><w:r><w:rPr><w:color w:val="#410a8c"/><w:u w:val="single"/></w:rPr><w:t xml:space="preserve">Susan Farran</w:t></w:r></w:hyperlink></w:p><w:p><w:pPr/><w:r><w:rPr/><w:t xml:space="preserve">Donald Edgar Paterson; Susan Farran. </w:t></w:r><w:r><w:rPr><w:i w:val="1"/><w:iCs w:val="1"/></w:rPr><w:t xml:space="preserve">South Pacific Land Systems</w:t></w:r><w:r><w:rPr/><w:t xml:space="preserve">, Press University of the South Pacific, pp.29-44, 2013, 9789820109032</w:t></w:r></w:p><w:p><w:pPr/><w:r><w:rPr/><w:t xml:space="preserve">Chapitre d'ouvrage</w:t></w:r></w:p><w:p><w:pPr/><w:hyperlink r:id="rId139" w:history="1"><w:r><w:rPr><w:color w:val="#410a8c"/><w:u w:val="single"/></w:rPr><w:t xml:space="preserve">halshs-04047618v1</w:t></w:r></w:hyperlink></w:p></w:tc></w:tr><w:tr><w:trPr/><w:tc><w:tcPr><w:noWrap/></w:tcPr><w:p><w:pPr><w:spacing w:after="200"/></w:pPr><w:hyperlink r:id="rId141" w:history="1"><w:r><w:rPr><w:color w:val="1e198e"/><w:b w:val="1"/><w:bCs w:val="1"/><w:u w:val="single"/></w:rPr><w:t xml:space="preserve">Nationalité – Naturalisation – Attribution de la nationalité française par filiation ou naissance en France</w:t></w:r></w:hyperlink></w:p><w:p><w:pPr/><w:hyperlink r:id="rId14" w:history="1"><w:r><w:rPr><w:color w:val="#410a8c"/><w:u w:val="single"/></w:rPr><w:t xml:space="preserve">E. Cornut</w:t></w:r></w:hyperlink><w:r><w:rPr/><w:t xml:space="preserve">,</w:t></w:r><w:hyperlink r:id="rId138" w:history="1"><w:r><w:rPr><w:color w:val="#410a8c"/><w:u w:val="single"/></w:rPr><w:t xml:space="preserve">H. Fulchiron</w:t></w:r></w:hyperlink></w:p><w:p><w:pPr/><w:r><w:rPr><w:i w:val="1"/><w:iCs w:val="1"/></w:rPr><w:t xml:space="preserve">Juris-Classeur Droit international</w:t></w:r><w:r><w:rPr/><w:t xml:space="preserve">, Fascicule 502-20, 09 2013, 2013</w:t></w:r></w:p><w:p><w:pPr/><w:r><w:rPr/><w:t xml:space="preserve">Chapitre d'ouvrage</w:t></w:r></w:p><w:p><w:pPr/><w:hyperlink r:id="rId141" w:history="1"><w:r><w:rPr><w:color w:val="#410a8c"/><w:u w:val="single"/></w:rPr><w:t xml:space="preserve">hal-03314417v1</w:t></w:r></w:hyperlink></w:p></w:tc></w:tr><w:tr><w:trPr/><w:tc><w:tcPr><w:noWrap/></w:tcPr><w:p><w:pPr><w:spacing w:after="200"/></w:pPr><w:hyperlink r:id="rId142" w:history="1"><w:r><w:rPr><w:color w:val="1e198e"/><w:b w:val="1"/><w:bCs w:val="1"/><w:u w:val="single"/></w:rPr><w:t xml:space="preserve">La non codification de la coutume kanak</w:t></w:r></w:hyperlink></w:p><w:p><w:pPr/><w:hyperlink r:id="rId8" w:history="1"><w:r><w:rPr><w:color w:val="#410a8c"/><w:u w:val="single"/></w:rPr><w:t xml:space="preserve">Etienne Cornut</w:t></w:r></w:hyperlink></w:p><w:p><w:pPr/><w:r><w:rPr><w:i w:val="1"/><w:iCs w:val="1"/></w:rPr><w:t xml:space="preserve">L’intégration de la coutume dans l’élaboration de la norme environnementale</w:t></w:r><w:r><w:rPr/><w:t xml:space="preserve">, Editions Bruylant, 2012</w:t></w:r></w:p><w:p><w:pPr/><w:r><w:rPr/><w:t xml:space="preserve">Chapitre d'ouvrage</w:t></w:r></w:p><w:p><w:pPr/><w:hyperlink r:id="rId142" w:history="1"><w:r><w:rPr><w:color w:val="#410a8c"/><w:u w:val="single"/></w:rPr><w:t xml:space="preserve">hal-03386982v1</w:t></w:r></w:hyperlink></w:p></w:tc></w:tr><w:tr><w:trPr/><w:tc><w:tcPr><w:noWrap/></w:tcPr><w:p><w:pPr><w:spacing w:after="200"/></w:pPr><w:hyperlink r:id="rId143" w:history="1"><w:r><w:rPr><w:color w:val="1e198e"/><w:b w:val="1"/><w:bCs w:val="1"/><w:u w:val="single"/></w:rPr><w:t xml:space="preserve">Quel(s droit(s civil(s calédonien(s ? Le périmètre matériel du droit civil transféré</w:t></w:r></w:hyperlink></w:p><w:p><w:pPr/><w:hyperlink r:id="rId8" w:history="1"><w:r><w:rPr><w:color w:val="#410a8c"/><w:u w:val="single"/></w:rPr><w:t xml:space="preserve">Etienne Cornut</w:t></w:r></w:hyperlink></w:p><w:p><w:pPr/><w:r><w:rPr><w:i w:val="1"/><w:iCs w:val="1"/></w:rPr><w:t xml:space="preserve">Le transfert à la Nouvelle-Calédonie de la compétence normative en droit civil et en droit commercial, S. Sana Chaillé de Néré (dir.), éd. presses univ. de l’UNC, 2011</w:t></w:r><w:r><w:rPr/><w:t xml:space="preserve">, PUNC, 2011</w:t></w:r></w:p><w:p><w:pPr/><w:r><w:rPr/><w:t xml:space="preserve">Chapitre d'ouvrage</w:t></w:r></w:p><w:p><w:pPr/><w:hyperlink r:id="rId143" w:history="1"><w:r><w:rPr><w:color w:val="#410a8c"/><w:u w:val="single"/></w:rPr><w:t xml:space="preserve">hal-03387000v1</w:t></w:r></w:hyperlink></w:p></w:tc></w:tr><w:tr><w:trPr/><w:tc><w:tcPr><w:noWrap/></w:tcPr><w:p><w:pPr><w:spacing w:after="200"/></w:pPr><w:hyperlink r:id="rId144" w:history="1"><w:r><w:rPr><w:color w:val="1e198e"/><w:b w:val="1"/><w:bCs w:val="1"/><w:u w:val="single"/></w:rPr><w:t xml:space="preserve">NATIONALITÉ – NATURALISATION . – Acquisition de la nationalité française par décision de l'autorité publique : la naturalisation</w:t></w:r></w:hyperlink></w:p><w:p><w:pPr/><w:hyperlink r:id="rId14" w:history="1"><w:r><w:rPr><w:color w:val="#410a8c"/><w:u w:val="single"/></w:rPr><w:t xml:space="preserve">E. Cornut</w:t></w:r></w:hyperlink><w:r><w:rPr/><w:t xml:space="preserve">,</w:t></w:r><w:hyperlink r:id="rId138" w:history="1"><w:r><w:rPr><w:color w:val="#410a8c"/><w:u w:val="single"/></w:rPr><w:t xml:space="preserve">H. Fulchiron</w:t></w:r></w:hyperlink></w:p><w:p><w:pPr/><w:r><w:rPr><w:i w:val="1"/><w:iCs w:val="1"/></w:rPr><w:t xml:space="preserve">Juris-Classeur Droit international</w:t></w:r><w:r><w:rPr/><w:t xml:space="preserve">, Fasc. 502-70 et 502-71, 2011</w:t></w:r></w:p><w:p><w:pPr/><w:r><w:rPr/><w:t xml:space="preserve">Chapitre d'ouvrage</w:t></w:r></w:p><w:p><w:pPr/><w:hyperlink r:id="rId144" w:history="1"><w:r><w:rPr><w:color w:val="#410a8c"/><w:u w:val="single"/></w:rPr><w:t xml:space="preserve">hal-03314376v1</w:t></w:r></w:hyperlink></w:p></w:tc></w:tr><w:tr><w:trPr/><w:tc><w:tcPr><w:noWrap/></w:tcPr><w:p><w:pPr><w:spacing w:after="200"/></w:pPr><w:hyperlink r:id="rId145" w:history="1"><w:r><w:rPr><w:color w:val="1e198e"/><w:b w:val="1"/><w:bCs w:val="1"/><w:u w:val="single"/></w:rPr><w:t xml:space="preserve">New Caledonia Land</w:t></w:r></w:hyperlink></w:p><w:p><w:pPr/><w:hyperlink r:id="rId14" w:history="1"><w:r><w:rPr><w:color w:val="#410a8c"/><w:u w:val="single"/></w:rPr><w:t xml:space="preserve">E. Cornut</w:t></w:r></w:hyperlink></w:p><w:p><w:pPr/><w:r><w:rPr><w:i w:val="1"/><w:iCs w:val="1"/></w:rPr><w:t xml:space="preserve">Farran, S. (Dundee, Écosse) ; Paterson, D. (USP, Fidji) (Eds.) South Pacific Land</w:t></w:r><w:r><w:rPr/><w:t xml:space="preserve">, USP, Fiji, 2010</w:t></w:r></w:p><w:p><w:pPr/><w:r><w:rPr/><w:t xml:space="preserve">Chapitre d'ouvrage</w:t></w:r></w:p><w:p><w:pPr/><w:hyperlink r:id="rId145" w:history="1"><w:r><w:rPr><w:color w:val="#410a8c"/><w:u w:val="single"/></w:rPr><w:t xml:space="preserve">hal-03314266v1</w:t></w:r></w:hyperlink></w:p></w:tc></w:tr><w:tr><w:trPr/><w:tc><w:tcPr><w:noWrap/></w:tcPr><w:p><w:pPr><w:spacing w:after="200"/></w:pPr><w:hyperlink r:id="rId146" w:history="1"><w:r><w:rPr><w:color w:val="1e198e"/><w:b w:val="1"/><w:bCs w:val="1"/><w:u w:val="single"/></w:rPr><w:t xml:space="preserve">Séance n° 8 : La fraude à la loi</w:t></w:r></w:hyperlink></w:p><w:p><w:pPr/><w:hyperlink r:id="rId14" w:history="1"><w:r><w:rPr><w:color w:val="#410a8c"/><w:u w:val="single"/></w:rPr><w:t xml:space="preserve">E. Cornut</w:t></w:r></w:hyperlink></w:p><w:p><w:pPr/><w:r><w:rPr><w:i w:val="1"/><w:iCs w:val="1"/></w:rPr><w:t xml:space="preserve">Pr. H. FULCHIRON et C. NOURISSAT et É. TREPPOZ (Dir.) Travaux dirigés de droit international privé, 4ième Edition</w:t></w:r><w:r><w:rPr/><w:t xml:space="preserve">, Litec, 2009</w:t></w:r></w:p><w:p><w:pPr/><w:r><w:rPr/><w:t xml:space="preserve">Chapitre d'ouvrage</w:t></w:r></w:p><w:p><w:pPr/><w:hyperlink r:id="rId146" w:history="1"><w:r><w:rPr><w:color w:val="#410a8c"/><w:u w:val="single"/></w:rPr><w:t xml:space="preserve">hal-03314340v1</w:t></w:r></w:hyperlink></w:p></w:tc></w:tr><w:tr><w:trPr/><w:tc><w:tcPr><w:noWrap/></w:tcPr><w:p><w:pPr><w:spacing w:after="200"/></w:pPr><w:hyperlink r:id="rId147" w:history="1"><w:r><w:rPr><w:color w:val="1e198e"/><w:b w:val="1"/><w:bCs w:val="1"/><w:u w:val="single"/></w:rPr><w:t xml:space="preserve">La fraude à la loi : Commentaire de l’article 18 du Code de droit international privé belge</w:t></w:r></w:hyperlink></w:p><w:p><w:pPr/><w:hyperlink r:id="rId8" w:history="1"><w:r><w:rPr><w:color w:val="#410a8c"/><w:u w:val="single"/></w:rPr><w:t xml:space="preserve">Etienne Cornut</w:t></w:r></w:hyperlink></w:p><w:p><w:pPr/><w:r><w:rPr/><w:t xml:space="preserve">Hugues Fulchiron; Cyril Nourissat; Édouard Treppoz. </w:t></w:r><w:r><w:rPr><w:i w:val="1"/><w:iCs w:val="1"/></w:rPr><w:t xml:space="preserve">Travaux dirigés de droit international privé</w:t></w:r><w:r><w:rPr/><w:t xml:space="preserve">, Litec, pp.137-164, 2009, 978-2-7110-1192-6</w:t></w:r></w:p><w:p><w:pPr/><w:r><w:rPr/><w:t xml:space="preserve">Chapitre d'ouvrage</w:t></w:r></w:p><w:p><w:pPr/><w:hyperlink r:id="rId147" w:history="1"><w:r><w:rPr><w:color w:val="#410a8c"/><w:u w:val="single"/></w:rPr><w:t xml:space="preserve">halshs-04048013v1</w:t></w:r></w:hyperlink></w:p></w:tc></w:tr><w:tr><w:trPr/><w:tc><w:tcPr><w:noWrap/></w:tcPr><w:p><w:pPr><w:spacing w:after="200"/></w:pPr><w:hyperlink r:id="rId148" w:history="1"><w:r><w:rPr><w:color w:val="1e198e"/><w:b w:val="1"/><w:bCs w:val="1"/><w:u w:val="single"/></w:rPr><w:t xml:space="preserve">Séance n° 8 : La fraude à la loi</w:t></w:r></w:hyperlink></w:p><w:p><w:pPr/><w:hyperlink r:id="rId14" w:history="1"><w:r><w:rPr><w:color w:val="#410a8c"/><w:u w:val="single"/></w:rPr><w:t xml:space="preserve">E. Cornut</w:t></w:r></w:hyperlink></w:p><w:p><w:pPr/><w:r><w:rPr><w:i w:val="1"/><w:iCs w:val="1"/></w:rPr><w:t xml:space="preserve">Pr. H. FULCHIRON et C. NOURISSAT (Dir.) Travaux dirigés de droit international privé, 3ième Edition</w:t></w:r><w:r><w:rPr/><w:t xml:space="preserve">, Litec, 2007</w:t></w:r></w:p><w:p><w:pPr/><w:r><w:rPr/><w:t xml:space="preserve">Chapitre d'ouvrage</w:t></w:r></w:p><w:p><w:pPr/><w:hyperlink r:id="rId148" w:history="1"><w:r><w:rPr><w:color w:val="#410a8c"/><w:u w:val="single"/></w:rPr><w:t xml:space="preserve">hal-03314339v1</w:t></w:r></w:hyperlink></w:p></w:tc></w:tr><w:tr><w:trPr/><w:tc><w:tcPr><w:noWrap/></w:tcPr><w:p><w:pPr><w:spacing w:after="200"/></w:pPr><w:hyperlink r:id="rId149" w:history="1"><w:r><w:rPr><w:color w:val="1e198e"/><w:b w:val="1"/><w:bCs w:val="1"/><w:u w:val="single"/></w:rPr><w:t xml:space="preserve">La fraude à la loi : La réception des répudiations musulmanes par le juge français</w:t></w:r></w:hyperlink></w:p><w:p><w:pPr/><w:hyperlink r:id="rId8" w:history="1"><w:r><w:rPr><w:color w:val="#410a8c"/><w:u w:val="single"/></w:rPr><w:t xml:space="preserve">Etienne Cornut</w:t></w:r></w:hyperlink></w:p><w:p><w:pPr/><w:r><w:rPr/><w:t xml:space="preserve">Hugues Fulchiron; Cyril Nourissat. </w:t></w:r><w:r><w:rPr><w:i w:val="1"/><w:iCs w:val="1"/></w:rPr><w:t xml:space="preserve">Travaux dirigés de droit international privé</w:t></w:r><w:r><w:rPr/><w:t xml:space="preserve">, Litec, pp.141-168, 2007, 978-2-7110-0675-5</w:t></w:r></w:p><w:p><w:pPr/><w:r><w:rPr/><w:t xml:space="preserve">Chapitre d'ouvrage</w:t></w:r></w:p><w:p><w:pPr/><w:hyperlink r:id="rId149" w:history="1"><w:r><w:rPr><w:color w:val="#410a8c"/><w:u w:val="single"/></w:rPr><w:t xml:space="preserve">halshs-04047989v1</w:t></w:r></w:hyperlink></w:p></w:tc></w:tr><w:tr><w:trPr/><w:tc><w:tcPr><w:noWrap/></w:tcPr><w:p><w:pPr><w:spacing w:after="200"/></w:pPr><w:hyperlink r:id="rId150" w:history="1"><w:r><w:rPr><w:color w:val="1e198e"/><w:b w:val="1"/><w:bCs w:val="1"/><w:u w:val="single"/></w:rPr><w:t xml:space="preserve">Théorie critique de la fraude à la loi. Étude de droit international privé de la famille</w:t></w:r></w:hyperlink></w:p><w:p><w:pPr/><w:hyperlink r:id="rId14" w:history="1"><w:r><w:rPr><w:color w:val="#410a8c"/><w:u w:val="single"/></w:rPr><w:t xml:space="preserve">E. Cornut</w:t></w:r></w:hyperlink></w:p><w:p><w:pPr/><w:r><w:rPr><w:i w:val="1"/><w:iCs w:val="1"/></w:rPr><w:t xml:space="preserve">t. 12 (thèse de doctorat publiée).</w:t></w:r><w:r><w:rPr/><w:t xml:space="preserve">, Éditions Defrénois. Coll. Doctorat &amp; Notariat, 2006</w:t></w:r></w:p><w:p><w:pPr/><w:r><w:rPr/><w:t xml:space="preserve">Chapitre d'ouvrage</w:t></w:r></w:p><w:p><w:pPr/><w:hyperlink r:id="rId150" w:history="1"><w:r><w:rPr><w:color w:val="#410a8c"/><w:u w:val="single"/></w:rPr><w:t xml:space="preserve">hal-03314387v1</w:t></w:r></w:hyperlink></w:p></w:tc></w:tr><w:tr><w:trPr/><w:tc><w:tcPr><w:noWrap/></w:tcPr><w:p><w:pPr><w:spacing w:after="200"/></w:pPr><w:hyperlink r:id="rId151" w:history="1"><w:r><w:rPr><w:color w:val="1e198e"/><w:b w:val="1"/><w:bCs w:val="1"/><w:u w:val="single"/></w:rPr><w:t xml:space="preserve">La fraude à la loi : La réception des répudiations musulmanes par le juge français</w:t></w:r></w:hyperlink></w:p><w:p><w:pPr/><w:hyperlink r:id="rId8" w:history="1"><w:r><w:rPr><w:color w:val="#410a8c"/><w:u w:val="single"/></w:rPr><w:t xml:space="preserve">Etienne Cornut</w:t></w:r></w:hyperlink></w:p><w:p><w:pPr/><w:r><w:rPr/><w:t xml:space="preserve">Hugues Fulchiron; Cyril Nourissat. </w:t></w:r><w:r><w:rPr><w:i w:val="1"/><w:iCs w:val="1"/></w:rPr><w:t xml:space="preserve">Travaux dirigés de droit international privé</w:t></w:r><w:r><w:rPr/><w:t xml:space="preserve">, Litec, 2003, 2-7111-3517-9</w:t></w:r></w:p><w:p><w:pPr/><w:r><w:rPr/><w:t xml:space="preserve">Chapitre d'ouvrage</w:t></w:r></w:p><w:p><w:pPr/><w:hyperlink r:id="rId151" w:history="1"><w:r><w:rPr><w:color w:val="#410a8c"/><w:u w:val="single"/></w:rPr><w:t xml:space="preserve">halshs-04047983v1</w:t></w:r></w:hyperlink></w:p></w:tc></w:tr><w:tr><w:trPr/><w:tc><w:tcPr><w:noWrap/></w:tcPr><w:p><w:pPr><w:spacing w:after="200"/></w:pPr><w:hyperlink r:id="rId152" w:history="1"><w:r><w:rPr><w:color w:val="1e198e"/><w:b w:val="1"/><w:bCs w:val="1"/><w:u w:val="single"/></w:rPr><w:t xml:space="preserve">La fraude à la loi : La réception des répudiations musulmanes par le juge français</w:t></w:r></w:hyperlink></w:p><w:p><w:pPr/><w:hyperlink r:id="rId8" w:history="1"><w:r><w:rPr><w:color w:val="#410a8c"/><w:u w:val="single"/></w:rPr><w:t xml:space="preserve">Etienne Cornut</w:t></w:r></w:hyperlink></w:p><w:p><w:pPr/><w:r><w:rPr/><w:t xml:space="preserve">Hugues Fulchiron. </w:t></w:r><w:r><w:rPr><w:i w:val="1"/><w:iCs w:val="1"/></w:rPr><w:t xml:space="preserve">Travaux dirigés de droit international privé</w:t></w:r><w:r><w:rPr/><w:t xml:space="preserve">, Litec, 2001, 2-7111-3262-5</w:t></w:r></w:p><w:p><w:pPr/><w:r><w:rPr/><w:t xml:space="preserve">Chapitre d'ouvrage</w:t></w:r></w:p><w:p><w:pPr/><w:hyperlink r:id="rId152" w:history="1"><w:r><w:rPr><w:color w:val="#410a8c"/><w:u w:val="single"/></w:rPr><w:t xml:space="preserve">halshs-04047976v1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Acquisition de la nationalité française par décision de l’autorité publique : la naturalisation – Formes de la demande de naturalisation – Décision relative à la demande de naturalisation – Décret de naturalisation, Fascicule 502-71</w:t></w:r></w:hyperlink></w:p><w:p><w:pPr/><w:hyperlink r:id="rId8" w:history="1"><w:r><w:rPr><w:color w:val="#410a8c"/><w:u w:val="single"/></w:rPr><w:t xml:space="preserve">Etienne Cornut</w:t></w:r></w:hyperlink><w:r><w:rPr/><w:t xml:space="preserve">,</w:t></w:r><w:hyperlink r:id="rId154" w:history="1"><w:r><w:rPr><w:color w:val="#410a8c"/><w:u w:val="single"/></w:rPr><w:t xml:space="preserve">Hugues Fulchiron</w:t></w:r></w:hyperlink></w:p><w:p><w:pPr/><w:r><w:rPr><w:i w:val="1"/><w:iCs w:val="1"/></w:rPr><w:t xml:space="preserve">Juris-Classeur Droit international</w:t></w:r><w:r><w:rPr/><w:t xml:space="preserve">, 2024</w:t></w:r></w:p><w:p><w:pPr/><w:r><w:rPr/><w:t xml:space="preserve">Notice d’encyclopédie ou de dictionnaire</w:t></w:r></w:p><w:p><w:pPr/><w:hyperlink r:id="rId153" w:history="1"><w:r><w:rPr><w:color w:val="#410a8c"/><w:u w:val="single"/></w:rPr><w:t xml:space="preserve">hal-04698687v1</w:t></w:r></w:hyperlink></w:p></w:tc></w:tr><w:tr><w:trPr/><w:tc><w:tcPr><w:noWrap/></w:tcPr><w:p><w:pPr><w:spacing w:after="200"/></w:pPr><w:hyperlink r:id="rId155" w:history="1"><w:r><w:rPr><w:color w:val="1e198e"/><w:b w:val="1"/><w:bCs w:val="1"/><w:u w:val="single"/></w:rPr><w:t xml:space="preserve">Acquisition de la nationalité française par décision de l’autorité publique : la naturalisation – Généralités – Conditions de recevabilité de la demande de naturalisation, Fascicule 502-70</w:t></w:r></w:hyperlink></w:p><w:p><w:pPr/><w:hyperlink r:id="rId8" w:history="1"><w:r><w:rPr><w:color w:val="#410a8c"/><w:u w:val="single"/></w:rPr><w:t xml:space="preserve">Etienne Cornut</w:t></w:r></w:hyperlink><w:r><w:rPr/><w:t xml:space="preserve">,</w:t></w:r><w:hyperlink r:id="rId154" w:history="1"><w:r><w:rPr><w:color w:val="#410a8c"/><w:u w:val="single"/></w:rPr><w:t xml:space="preserve">Hugues Fulchiron</w:t></w:r></w:hyperlink></w:p><w:p><w:pPr/><w:r><w:rPr><w:i w:val="1"/><w:iCs w:val="1"/></w:rPr><w:t xml:space="preserve">Juris-Classeur Droit international</w:t></w:r><w:r><w:rPr/><w:t xml:space="preserve">, 2024</w:t></w:r></w:p><w:p><w:pPr/><w:r><w:rPr/><w:t xml:space="preserve">Notice d’encyclopédie ou de dictionnaire</w:t></w:r></w:p><w:p><w:pPr/><w:hyperlink r:id="rId155" w:history="1"><w:r><w:rPr><w:color w:val="#410a8c"/><w:u w:val="single"/></w:rPr><w:t xml:space="preserve">hal-04698680v1</w:t></w:r></w:hyperlink></w:p></w:tc></w:tr><w:tr><w:trPr/><w:tc><w:tcPr><w:noWrap/></w:tcPr><w:p><w:pPr><w:spacing w:after="200"/></w:pPr><w:hyperlink r:id="rId156" w:history="1"><w:r><w:rPr><w:color w:val="1e198e"/><w:b w:val="1"/><w:bCs w:val="1"/><w:u w:val="single"/></w:rPr><w:t xml:space="preserve">Normes coutumières</w:t></w:r></w:hyperlink></w:p><w:p><w:pPr/><w:hyperlink r:id="rId8" w:history="1"><w:r><w:rPr><w:color w:val="#410a8c"/><w:u w:val="single"/></w:rPr><w:t xml:space="preserve">Etienne Cornut</w:t></w:r></w:hyperlink></w:p><w:p><w:pPr/><w:r><w:rPr><w:i w:val="1"/><w:iCs w:val="1"/></w:rPr><w:t xml:space="preserve">Dictionnaire juridique des Outre-mer</w:t></w:r><w:r><w:rPr/><w:t xml:space="preserve">, 2021, pp.361-365</w:t></w:r></w:p><w:p><w:pPr/><w:r><w:rPr/><w:t xml:space="preserve">Notice d’encyclopédie ou de dictionnaire</w:t></w:r></w:p><w:p><w:pPr/><w:hyperlink r:id="rId156" w:history="1"><w:r><w:rPr><w:color w:val="#410a8c"/><w:u w:val="single"/></w:rPr><w:t xml:space="preserve">halshs-04047542v1</w:t></w:r></w:hyperlink></w:p></w:tc></w:tr><w:tr><w:trPr/><w:tc><w:tcPr><w:noWrap/></w:tcPr><w:p><w:pPr><w:spacing w:after="200"/></w:pPr><w:hyperlink r:id="rId157" w:history="1"><w:r><w:rPr><w:color w:val="1e198e"/><w:b w:val="1"/><w:bCs w:val="1"/><w:u w:val="single"/></w:rPr><w:t xml:space="preserve">Transfert de compétences</w:t></w:r></w:hyperlink></w:p><w:p><w:pPr/><w:hyperlink r:id="rId8" w:history="1"><w:r><w:rPr><w:color w:val="#410a8c"/><w:u w:val="single"/></w:rPr><w:t xml:space="preserve">Etienne Cornut</w:t></w:r></w:hyperlink></w:p><w:p><w:pPr/><w:r><w:rPr><w:i w:val="1"/><w:iCs w:val="1"/></w:rPr><w:t xml:space="preserve">Dictionnaire juridique des Outre-mer</w:t></w:r><w:r><w:rPr/><w:t xml:space="preserve">, 2021, pp.527-531</w:t></w:r></w:p><w:p><w:pPr/><w:r><w:rPr/><w:t xml:space="preserve">Notice d’encyclopédie ou de dictionnaire</w:t></w:r></w:p><w:p><w:pPr/><w:hyperlink r:id="rId157" w:history="1"><w:r><w:rPr><w:color w:val="#410a8c"/><w:u w:val="single"/></w:rPr><w:t xml:space="preserve">halshs-04047560v1</w:t></w:r></w:hyperlink></w:p></w:tc></w:tr><w:tr><w:trPr/><w:tc><w:tcPr><w:noWrap/></w:tcPr><w:p><w:pPr><w:spacing w:after="200"/></w:pPr><w:hyperlink r:id="rId158" w:history="1"><w:r><w:rPr><w:color w:val="1e198e"/><w:b w:val="1"/><w:bCs w:val="1"/><w:u w:val="single"/></w:rPr><w:t xml:space="preserve">Autorités coutumières</w:t></w:r></w:hyperlink></w:p><w:p><w:pPr/><w:hyperlink r:id="rId8" w:history="1"><w:r><w:rPr><w:color w:val="#410a8c"/><w:u w:val="single"/></w:rPr><w:t xml:space="preserve">Etienne Cornut</w:t></w:r></w:hyperlink></w:p><w:p><w:pPr/><w:r><w:rPr><w:i w:val="1"/><w:iCs w:val="1"/></w:rPr><w:t xml:space="preserve">Dictionnaire juridique des Outre-mer</w:t></w:r><w:r><w:rPr/><w:t xml:space="preserve">, 2021, pp.46-50</w:t></w:r></w:p><w:p><w:pPr/><w:r><w:rPr/><w:t xml:space="preserve">Notice d’encyclopédie ou de dictionnaire</w:t></w:r></w:p><w:p><w:pPr/><w:hyperlink r:id="rId158" w:history="1"><w:r><w:rPr><w:color w:val="#410a8c"/><w:u w:val="single"/></w:rPr><w:t xml:space="preserve">halshs-04047552v1</w:t></w:r></w:hyperlink></w:p></w:tc></w:tr><w:tr><w:trPr/><w:tc><w:tcPr><w:noWrap/></w:tcPr><w:p><w:pPr><w:spacing w:after="200"/></w:pPr><w:hyperlink r:id="rId159" w:history="1"><w:r><w:rPr><w:color w:val="1e198e"/><w:b w:val="1"/><w:bCs w:val="1"/><w:u w:val="single"/></w:rPr><w:t xml:space="preserve">Conflits internes de normes</w:t></w:r></w:hyperlink></w:p><w:p><w:pPr/><w:hyperlink r:id="rId8" w:history="1"><w:r><w:rPr><w:color w:val="#410a8c"/><w:u w:val="single"/></w:rPr><w:t xml:space="preserve">Etienne Cornut</w:t></w:r></w:hyperlink></w:p><w:p><w:pPr/><w:r><w:rPr><w:i w:val="1"/><w:iCs w:val="1"/></w:rPr><w:t xml:space="preserve">La coutume kanak et ses institutions</w:t></w:r><w:r><w:rPr/><w:t xml:space="preserve">, 2016, pp.25</w:t></w:r></w:p><w:p><w:pPr/><w:r><w:rPr/><w:t xml:space="preserve">Notice d’encyclopédie ou de dictionnaire</w:t></w:r></w:p><w:p><w:pPr/><w:hyperlink r:id="rId159" w:history="1"><w:r><w:rPr><w:color w:val="#410a8c"/><w:u w:val="single"/></w:rPr><w:t xml:space="preserve">halshs-04047584v1</w:t></w:r></w:hyperlink></w:p></w:tc></w:tr><w:tr><w:trPr/><w:tc><w:tcPr><w:noWrap/></w:tcPr><w:p><w:pPr><w:spacing w:after="200"/></w:pPr><w:hyperlink r:id="rId160" w:history="1"><w:r><w:rPr><w:color w:val="1e198e"/><w:b w:val="1"/><w:bCs w:val="1"/><w:u w:val="single"/></w:rPr><w:t xml:space="preserve">Droit commun</w:t></w:r></w:hyperlink></w:p><w:p><w:pPr/><w:hyperlink r:id="rId8" w:history="1"><w:r><w:rPr><w:color w:val="#410a8c"/><w:u w:val="single"/></w:rPr><w:t xml:space="preserve">Etienne Cornut</w:t></w:r></w:hyperlink></w:p><w:p><w:pPr/><w:r><w:rPr><w:i w:val="1"/><w:iCs w:val="1"/></w:rPr><w:t xml:space="preserve">La coutume kanak et ses institutions</w:t></w:r><w:r><w:rPr/><w:t xml:space="preserve">, 2016, pp.39</w:t></w:r></w:p><w:p><w:pPr/><w:r><w:rPr/><w:t xml:space="preserve">Notice d’encyclopédie ou de dictionnaire</w:t></w:r></w:p><w:p><w:pPr/><w:hyperlink r:id="rId160" w:history="1"><w:r><w:rPr><w:color w:val="#410a8c"/><w:u w:val="single"/></w:rPr><w:t xml:space="preserve">halshs-04047596v1</w:t></w:r></w:hyperlink></w:p></w:tc></w:tr><w:tr><w:trPr/><w:tc><w:tcPr><w:noWrap/></w:tcPr><w:p><w:pPr><w:spacing w:after="200"/></w:pPr><w:hyperlink r:id="rId161" w:history="1"><w:r><w:rPr><w:color w:val="1e198e"/><w:b w:val="1"/><w:bCs w:val="1"/><w:u w:val="single"/></w:rPr><w:t xml:space="preserve">NATIONALITÉ – Acquisition de la nationalité française à raison du mariage</w:t></w:r></w:hyperlink></w:p><w:p><w:pPr/><w:hyperlink r:id="rId14" w:history="1"><w:r><w:rPr><w:color w:val="#410a8c"/><w:u w:val="single"/></w:rPr><w:t xml:space="preserve">E. Cornut</w:t></w:r></w:hyperlink><w:r><w:rPr/><w:t xml:space="preserve">,</w:t></w:r><w:hyperlink r:id="rId138" w:history="1"><w:r><w:rPr><w:color w:val="#410a8c"/><w:u w:val="single"/></w:rPr><w:t xml:space="preserve">H. Fulchiron</w:t></w:r></w:hyperlink></w:p><w:p><w:pPr/><w:r><w:rPr><w:i w:val="1"/><w:iCs w:val="1"/></w:rPr><w:t xml:space="preserve">Juris-Classeur Droit international</w:t></w:r><w:r><w:rPr/><w:t xml:space="preserve">, 2010</w:t></w:r></w:p><w:p><w:pPr/><w:r><w:rPr/><w:t xml:space="preserve">Notice d’encyclopédie ou de dictionnaire</w:t></w:r></w:p><w:p><w:pPr/><w:hyperlink r:id="rId161" w:history="1"><w:r><w:rPr><w:color w:val="#410a8c"/><w:u w:val="single"/></w:rPr><w:t xml:space="preserve">hal-03314377v1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La place de la coutume à Mayotte</w:t></w:r></w:hyperlink></w:p><w:p><w:pPr/><w:hyperlink r:id="rId114" w:history="1"><w:r><w:rPr><w:color w:val="#410a8c"/><w:u w:val="single"/></w:rPr><w:t xml:space="preserve">Élise Ralser</w:t></w:r></w:hyperlink><w:r><w:rPr/><w:t xml:space="preserve">,</w:t></w:r><w:hyperlink r:id="rId154" w:history="1"><w:r><w:rPr><w:color w:val="#410a8c"/><w:u w:val="single"/></w:rPr><w:t xml:space="preserve">Hugues Fulchiron</w:t></w:r></w:hyperlink><w:r><w:rPr/><w:t xml:space="preserve">,</w:t></w:r><w:hyperlink r:id="rId163" w:history="1"><w:r><w:rPr><w:color w:val="#410a8c"/><w:u w:val="single"/></w:rPr><w:t xml:space="preserve">Aurélien Siri</w:t></w:r></w:hyperlink><w:r><w:rPr/><w:t xml:space="preserve">,</w:t></w:r><w:hyperlink r:id="rId8" w:history="1"><w:r><w:rPr><w:color w:val="#410a8c"/><w:u w:val="single"/></w:rPr><w:t xml:space="preserve">Etienne Cornut</w:t></w:r></w:hyperlink></w:p><w:p><w:pPr/><w:r><w:rPr/><w:t xml:space="preserve">18.19, IERDJ - Institut des Études et de la Recherche sur le Droit et la Justice. 2022, 522 p</w:t></w:r></w:p><w:p><w:pPr/><w:r><w:rPr/><w:t xml:space="preserve">Rapport</w:t></w:r></w:p><w:p><w:pPr/><w:hyperlink r:id="rId162" w:history="1"><w:r><w:rPr><w:color w:val="#410a8c"/><w:u w:val="single"/></w:rPr><w:t xml:space="preserve">halshs-03860222v1</w:t></w:r></w:hyperlink></w:p></w:tc></w:tr><w:tr><w:trPr/><w:tc><w:tcPr><w:noWrap/></w:tcPr><w:p><w:pPr><w:spacing w:after="200"/></w:pPr><w:hyperlink r:id="rId164" w:history="1"><w:r><w:rPr><w:color w:val="1e198e"/><w:b w:val="1"/><w:bCs w:val="1"/><w:u w:val="single"/></w:rPr><w:t xml:space="preserve">La délimitation des terres kanak dans la région de La Foa en 1877. Analyses juridique et historique : rapport d'expertise réalisé pour le Sénat Coutumier de la Nouvelle-Calédonie</w:t></w:r></w:hyperlink></w:p><w:p><w:pPr/><w:hyperlink r:id="rId165" w:history="1"><w:r><w:rPr><w:color w:val="#410a8c"/><w:u w:val="single"/></w:rPr><w:t xml:space="preserve">Gwénael Murphy</w:t></w:r></w:hyperlink><w:r><w:rPr/><w:t xml:space="preserve">,</w:t></w:r><w:hyperlink r:id="rId166" w:history="1"><w:r><w:rPr><w:color w:val="#410a8c"/><w:u w:val="single"/></w:rPr><w:t xml:space="preserve">Mathias Chauchat</w:t></w:r></w:hyperlink><w:r><w:rPr/><w:t xml:space="preserve">,</w:t></w:r><w:hyperlink r:id="rId8" w:history="1"><w:r><w:rPr><w:color w:val="#410a8c"/><w:u w:val="single"/></w:rPr><w:t xml:space="preserve">Etienne Cornut</w:t></w:r></w:hyperlink><w:r><w:rPr/><w:t xml:space="preserve">,</w:t></w:r><w:hyperlink r:id="rId167" w:history="1"><w:r><w:rPr><w:color w:val="#410a8c"/><w:u w:val="single"/></w:rPr><w:t xml:space="preserve">Patrice Godin</w:t></w:r></w:hyperlink></w:p><w:p><w:pPr/><w:r><w:rPr/><w:t xml:space="preserve">[Rapport de recherche] Université de la Nouvelle-Calédonie; Sénat Coutumier de la Nouvelle-Calédonie. 2019, 76 p. (+ 167 p. d'annexes)</w:t></w:r></w:p><w:p><w:pPr/><w:r><w:rPr/><w:t xml:space="preserve">Rapport</w:t></w:r><w:r><w:rPr/><w:t xml:space="preserve"> (rapport de recherche)</w:t></w:r></w:p><w:p><w:pPr/><w:hyperlink r:id="rId164" w:history="1"><w:r><w:rPr><w:color w:val="#410a8c"/><w:u w:val="single"/></w:rPr><w:t xml:space="preserve">hal-03600967v1</w:t></w:r></w:hyperlink></w:p></w:tc></w:tr><w:tr><w:trPr/><w:tc><w:tcPr><w:noWrap/></w:tcPr><w:p><w:pPr><w:spacing w:after="200"/></w:pPr><w:hyperlink r:id="rId168" w:history="1"><w:r><w:rPr><w:color w:val="1e198e"/><w:b w:val="1"/><w:bCs w:val="1"/><w:u w:val="single"/></w:rPr><w:t xml:space="preserve">Les délimitations des terres kanak dans la région de La Foa (1877). Analyse historique et juridique</w:t></w:r></w:hyperlink></w:p><w:p><w:pPr/><w:hyperlink r:id="rId169" w:history="1"><w:r><w:rPr><w:color w:val="#410a8c"/><w:u w:val="single"/></w:rPr><w:t xml:space="preserve">Patrice Gaudin</w:t></w:r></w:hyperlink><w:r><w:rPr/><w:t xml:space="preserve">,</w:t></w:r><w:hyperlink r:id="rId170" w:history="1"><w:r><w:rPr><w:color w:val="#410a8c"/><w:u w:val="single"/></w:rPr><w:t xml:space="preserve">Gwénaël Murphy</w:t></w:r></w:hyperlink><w:r><w:rPr/><w:t xml:space="preserve">,</w:t></w:r><w:hyperlink r:id="rId166" w:history="1"><w:r><w:rPr><w:color w:val="#410a8c"/><w:u w:val="single"/></w:rPr><w:t xml:space="preserve">Mathias Chauchat</w:t></w:r></w:hyperlink><w:r><w:rPr/><w:t xml:space="preserve">,</w:t></w:r><w:hyperlink r:id="rId8" w:history="1"><w:r><w:rPr><w:color w:val="#410a8c"/><w:u w:val="single"/></w:rPr><w:t xml:space="preserve">Etienne Cornut</w:t></w:r></w:hyperlink></w:p><w:p><w:pPr/><w:r><w:rPr/><w:t xml:space="preserve">[Rapport de recherche] Université de la Nouvelle-Calédonie. 2019</w:t></w:r></w:p><w:p><w:pPr/><w:r><w:rPr/><w:t xml:space="preserve">Rapport</w:t></w:r></w:p><w:p><w:pPr/><w:hyperlink r:id="rId168" w:history="1"><w:r><w:rPr><w:color w:val="#410a8c"/><w:u w:val="single"/></w:rPr><w:t xml:space="preserve">hal-03379402v1</w:t></w:r></w:hyperlink></w:p></w:tc></w:tr><w:tr><w:trPr/><w:tc><w:tcPr><w:noWrap/></w:tcPr><w:p><w:pPr><w:spacing w:after="200"/></w:pPr><w:hyperlink r:id="rId171" w:history="1"><w:r><w:rPr><w:color w:val="1e198e"/><w:b w:val="1"/><w:bCs w:val="1"/><w:u w:val="single"/></w:rPr><w:t xml:space="preserve">L’étranger en France face et au regard du droit</w:t></w:r></w:hyperlink></w:p><w:p><w:pPr/><w:hyperlink r:id="rId154" w:history="1"><w:r><w:rPr><w:color w:val="#410a8c"/><w:u w:val="single"/></w:rPr><w:t xml:space="preserve">Hugues Fulchiron</w:t></w:r></w:hyperlink><w:r><w:rPr/><w:t xml:space="preserve">,</w:t></w:r><w:hyperlink r:id="rId172" w:history="1"><w:r><w:rPr><w:color w:val="#410a8c"/><w:u w:val="single"/></w:rPr><w:t xml:space="preserve">Christine Bidaud-Garon</w:t></w:r></w:hyperlink><w:r><w:rPr/><w:t xml:space="preserve">,</w:t></w:r><w:hyperlink r:id="rId8" w:history="1"><w:r><w:rPr><w:color w:val="#410a8c"/><w:u w:val="single"/></w:rPr><w:t xml:space="preserve">Etienne Cornut</w:t></w:r></w:hyperlink><w:r><w:rPr/><w:t xml:space="preserve">,</w:t></w:r><w:hyperlink r:id="rId173" w:history="1"><w:r><w:rPr><w:color w:val="#410a8c"/><w:u w:val="single"/></w:rPr><w:t xml:space="preserve">Alain Devers</w:t></w:r></w:hyperlink><w:r><w:rPr/><w:t xml:space="preserve">,</w:t></w:r><w:hyperlink r:id="rId174" w:history="1"><w:r><w:rPr><w:color w:val="#410a8c"/><w:u w:val="single"/></w:rPr><w:t xml:space="preserve">Xavier Pesenti</w:t></w:r></w:hyperlink><w:r><w:rPr/><w:t xml:space="preserve">et al.</w:t></w:r></w:p><w:p><w:pPr/><w:r><w:rPr/><w:t xml:space="preserve">97.17, Mission de Recherche Droit et Justice - MRDJ. 2019, pp.255</w:t></w:r></w:p><w:p><w:pPr/><w:r><w:rPr/><w:t xml:space="preserve">Rapport</w:t></w:r><w:r><w:rPr/><w:t xml:space="preserve"> (rapport de recherche)</w:t></w:r></w:p><w:p><w:pPr/><w:hyperlink r:id="rId171" w:history="1"><w:r><w:rPr><w:color w:val="#410a8c"/><w:u w:val="single"/></w:rPr><w:t xml:space="preserve">hal-05200616v1</w:t></w:r></w:hyperlink></w:p></w:tc></w:tr><w:tr><w:trPr/><w:tc><w:tcPr><w:noWrap/></w:tcPr><w:p><w:pPr><w:spacing w:after="200"/></w:pPr><w:hyperlink r:id="rId175" w:history="1"><w:r><w:rPr><w:color w:val="1e198e"/><w:b w:val="1"/><w:bCs w:val="1"/><w:u w:val="single"/></w:rPr><w:t xml:space="preserve">L'INTEGRATION DE LA COUTUME DANS LE CORPUS NORMATIF CONTEMPORAIN EN NOUVELLE-CALEDONIE</w:t></w:r></w:hyperlink></w:p><w:p><w:pPr/><w:hyperlink r:id="rId8" w:history="1"><w:r><w:rPr><w:color w:val="#410a8c"/><w:u w:val="single"/></w:rPr><w:t xml:space="preserve">Etienne Cornut</w:t></w:r></w:hyperlink><w:r><w:rPr/><w:t xml:space="preserve">,</w:t></w:r><w:hyperlink r:id="rId105" w:history="1"><w:r><w:rPr><w:color w:val="#410a8c"/><w:u w:val="single"/></w:rPr><w:t xml:space="preserve">Pascale Deumier</w:t></w:r></w:hyperlink></w:p><w:p><w:pPr/><w:r><w:rPr/><w:t xml:space="preserve">[Rapport de recherche] Mission de Recherche Droit et Justice. 2016</w:t></w:r></w:p><w:p><w:pPr/><w:r><w:rPr/><w:t xml:space="preserve">Rapport</w:t></w:r><w:r><w:rPr/><w:t xml:space="preserve"> (rapport de recherche)</w:t></w:r></w:p><w:p><w:pPr/><w:hyperlink r:id="rId175" w:history="1"><w:r><w:rPr><w:color w:val="#410a8c"/><w:u w:val="single"/></w:rPr><w:t xml:space="preserve">halshs-01592950v1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Théorie critique de la fraude à la loi : étude de droit international privé de la famille</w:t></w:r></w:hyperlink></w:p><w:p><w:pPr/><w:hyperlink r:id="rId8" w:history="1"><w:r><w:rPr><w:color w:val="#410a8c"/><w:u w:val="single"/></w:rPr><w:t xml:space="preserve">Etienne Cornut</w:t></w:r></w:hyperlink></w:p><w:p><w:pPr/><w:r><w:rPr/><w:t xml:space="preserve">Droit. 2006. Français. </w:t></w:r><w:hyperlink r:id="rId177" w:history="1"><w:r><w:rPr><w:color w:val="#410a8c"/><w:u w:val="single"/></w:rPr><w:t xml:space="preserve">⟨NNT : ⟩</w:t></w:r></w:hyperlink></w:p><w:p><w:pPr/><w:r><w:rPr/><w:t xml:space="preserve">Thèse</w:t></w:r></w:p><w:p><w:pPr/><w:hyperlink r:id="rId176" w:history="1"><w:r><w:rPr><w:color w:val="#410a8c"/><w:u w:val="single"/></w:rPr><w:t xml:space="preserve">halshs-04047371v1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ntes-universite.hal.science/hal-03558554v1" TargetMode="External"/><Relationship Id="rId8" Type="http://schemas.openxmlformats.org/officeDocument/2006/relationships/hyperlink" Target="https://hal.science/search/index/?q=*&amp;authFullName_s=Etienne Cornut" TargetMode="External"/><Relationship Id="rId9" Type="http://schemas.openxmlformats.org/officeDocument/2006/relationships/hyperlink" Target="https://dx.doi.org/10.56078/cahier-du-crini.350" TargetMode="External"/><Relationship Id="rId10" Type="http://schemas.openxmlformats.org/officeDocument/2006/relationships/hyperlink" Target="https://shs.hal.science/halshs-04256590v1" TargetMode="External"/><Relationship Id="rId11" Type="http://schemas.openxmlformats.org/officeDocument/2006/relationships/hyperlink" Target="https://hal.science/hal-02470953v1" TargetMode="External"/><Relationship Id="rId12" Type="http://schemas.openxmlformats.org/officeDocument/2006/relationships/hyperlink" Target="https://hal.science/hal-03333465v1" TargetMode="External"/><Relationship Id="rId13" Type="http://schemas.openxmlformats.org/officeDocument/2006/relationships/hyperlink" Target="https://hal.science/hal-03333454v1" TargetMode="External"/><Relationship Id="rId14" Type="http://schemas.openxmlformats.org/officeDocument/2006/relationships/hyperlink" Target="https://hal.science/search/index/?q=*&amp;authFullName_s=E. Cornut" TargetMode="External"/><Relationship Id="rId15" Type="http://schemas.openxmlformats.org/officeDocument/2006/relationships/hyperlink" Target="https://hal.science/hal-03333386v1" TargetMode="External"/><Relationship Id="rId16" Type="http://schemas.openxmlformats.org/officeDocument/2006/relationships/hyperlink" Target="https://shs.hal.science/halshs-04701032v1" TargetMode="External"/><Relationship Id="rId17" Type="http://schemas.openxmlformats.org/officeDocument/2006/relationships/hyperlink" Target="https://hal.science/hal-03333277v1" TargetMode="External"/><Relationship Id="rId18" Type="http://schemas.openxmlformats.org/officeDocument/2006/relationships/hyperlink" Target="https://hal.science/hal-04701000v1" TargetMode="External"/><Relationship Id="rId19" Type="http://schemas.openxmlformats.org/officeDocument/2006/relationships/hyperlink" Target="https://hal.science/hal-03333336v1" TargetMode="External"/><Relationship Id="rId20" Type="http://schemas.openxmlformats.org/officeDocument/2006/relationships/hyperlink" Target="https://hal.science/hal-03333142v1" TargetMode="External"/><Relationship Id="rId21" Type="http://schemas.openxmlformats.org/officeDocument/2006/relationships/hyperlink" Target="https://hal.science/hal-03333141v1" TargetMode="External"/><Relationship Id="rId22" Type="http://schemas.openxmlformats.org/officeDocument/2006/relationships/hyperlink" Target="https://hal.science/hal-03333075v1" TargetMode="External"/><Relationship Id="rId23" Type="http://schemas.openxmlformats.org/officeDocument/2006/relationships/hyperlink" Target="https://hal.science/hal-03333140v1" TargetMode="External"/><Relationship Id="rId24" Type="http://schemas.openxmlformats.org/officeDocument/2006/relationships/hyperlink" Target="https://hal.science/hal-03333066v1" TargetMode="External"/><Relationship Id="rId25" Type="http://schemas.openxmlformats.org/officeDocument/2006/relationships/hyperlink" Target="https://hal.science/hal-03333068v1" TargetMode="External"/><Relationship Id="rId26" Type="http://schemas.openxmlformats.org/officeDocument/2006/relationships/hyperlink" Target="https://hal.science/hal-04700991v1" TargetMode="External"/><Relationship Id="rId27" Type="http://schemas.openxmlformats.org/officeDocument/2006/relationships/hyperlink" Target="https://hal.science/hal-03333062v1" TargetMode="External"/><Relationship Id="rId28" Type="http://schemas.openxmlformats.org/officeDocument/2006/relationships/hyperlink" Target="https://hal.science/hal-03333061v1" TargetMode="External"/><Relationship Id="rId29" Type="http://schemas.openxmlformats.org/officeDocument/2006/relationships/hyperlink" Target="https://hal.science/hal-03333023v1" TargetMode="External"/><Relationship Id="rId30" Type="http://schemas.openxmlformats.org/officeDocument/2006/relationships/hyperlink" Target="https://hal.science/hal-03333006v1" TargetMode="External"/><Relationship Id="rId31" Type="http://schemas.openxmlformats.org/officeDocument/2006/relationships/hyperlink" Target="https://hal.science/hal-03333004v1" TargetMode="External"/><Relationship Id="rId32" Type="http://schemas.openxmlformats.org/officeDocument/2006/relationships/hyperlink" Target="https://hal.science/hal-03333007v1" TargetMode="External"/><Relationship Id="rId33" Type="http://schemas.openxmlformats.org/officeDocument/2006/relationships/hyperlink" Target="https://hal.science/hal-03333005v1" TargetMode="External"/><Relationship Id="rId34" Type="http://schemas.openxmlformats.org/officeDocument/2006/relationships/hyperlink" Target="https://hal.science/hal-03333010v1" TargetMode="External"/><Relationship Id="rId35" Type="http://schemas.openxmlformats.org/officeDocument/2006/relationships/hyperlink" Target="https://hal.science/hal-03387006v1" TargetMode="External"/><Relationship Id="rId36" Type="http://schemas.openxmlformats.org/officeDocument/2006/relationships/hyperlink" Target="https://hal.science/hal-03333011v1" TargetMode="External"/><Relationship Id="rId37" Type="http://schemas.openxmlformats.org/officeDocument/2006/relationships/hyperlink" Target="https://hal.science/hal-03333013v1" TargetMode="External"/><Relationship Id="rId38" Type="http://schemas.openxmlformats.org/officeDocument/2006/relationships/hyperlink" Target="https://hal.science/hal-03333014v1" TargetMode="External"/><Relationship Id="rId39" Type="http://schemas.openxmlformats.org/officeDocument/2006/relationships/hyperlink" Target="https://hal.science/hal-03333012v1" TargetMode="External"/><Relationship Id="rId40" Type="http://schemas.openxmlformats.org/officeDocument/2006/relationships/hyperlink" Target="https://hal.science/hal-03333008v1" TargetMode="External"/><Relationship Id="rId41" Type="http://schemas.openxmlformats.org/officeDocument/2006/relationships/hyperlink" Target="https://hal.science/hal-03333009v1" TargetMode="External"/><Relationship Id="rId42" Type="http://schemas.openxmlformats.org/officeDocument/2006/relationships/hyperlink" Target="https://shs.hal.science/halshs-02562341v1" TargetMode="External"/><Relationship Id="rId43" Type="http://schemas.openxmlformats.org/officeDocument/2006/relationships/hyperlink" Target="https://dx.doi.org/10.4000/droitcultures.2347" TargetMode="External"/><Relationship Id="rId44" Type="http://schemas.openxmlformats.org/officeDocument/2006/relationships/hyperlink" Target="https://hal.science/hal-03332794v1" TargetMode="External"/><Relationship Id="rId45" Type="http://schemas.openxmlformats.org/officeDocument/2006/relationships/hyperlink" Target="https://hal.science/hal-03332791v1" TargetMode="External"/><Relationship Id="rId46" Type="http://schemas.openxmlformats.org/officeDocument/2006/relationships/hyperlink" Target="https://hal.science/hal-03332810v1" TargetMode="External"/><Relationship Id="rId47" Type="http://schemas.openxmlformats.org/officeDocument/2006/relationships/hyperlink" Target="https://hal.science/hal-03332928v1" TargetMode="External"/><Relationship Id="rId48" Type="http://schemas.openxmlformats.org/officeDocument/2006/relationships/hyperlink" Target="https://hal.science/hal-03332790v1" TargetMode="External"/><Relationship Id="rId49" Type="http://schemas.openxmlformats.org/officeDocument/2006/relationships/hyperlink" Target="https://hal.science/hal-03332809v1" TargetMode="External"/><Relationship Id="rId50" Type="http://schemas.openxmlformats.org/officeDocument/2006/relationships/hyperlink" Target="https://hal.science/hal-03332813v1" TargetMode="External"/><Relationship Id="rId51" Type="http://schemas.openxmlformats.org/officeDocument/2006/relationships/hyperlink" Target="https://hal.science/hal-03332792v1" TargetMode="External"/><Relationship Id="rId52" Type="http://schemas.openxmlformats.org/officeDocument/2006/relationships/hyperlink" Target="https://hal.science/hal-03332814v1" TargetMode="External"/><Relationship Id="rId53" Type="http://schemas.openxmlformats.org/officeDocument/2006/relationships/hyperlink" Target="https://hal.science/hal-03332797v1" TargetMode="External"/><Relationship Id="rId54" Type="http://schemas.openxmlformats.org/officeDocument/2006/relationships/hyperlink" Target="https://hal.science/hal-03332812v1" TargetMode="External"/><Relationship Id="rId55" Type="http://schemas.openxmlformats.org/officeDocument/2006/relationships/hyperlink" Target="https://hal.science/hal-03332808v1" TargetMode="External"/><Relationship Id="rId56" Type="http://schemas.openxmlformats.org/officeDocument/2006/relationships/hyperlink" Target="https://hal.science/hal-03332811v1" TargetMode="External"/><Relationship Id="rId57" Type="http://schemas.openxmlformats.org/officeDocument/2006/relationships/hyperlink" Target="https://hal.science/hal-03332796v1" TargetMode="External"/><Relationship Id="rId58" Type="http://schemas.openxmlformats.org/officeDocument/2006/relationships/hyperlink" Target="https://hal.science/hal-03332815v1" TargetMode="External"/><Relationship Id="rId59" Type="http://schemas.openxmlformats.org/officeDocument/2006/relationships/hyperlink" Target="https://hal.science/hal-03332795v1" TargetMode="External"/><Relationship Id="rId60" Type="http://schemas.openxmlformats.org/officeDocument/2006/relationships/hyperlink" Target="https://hal.science/hal-03332793v1" TargetMode="External"/><Relationship Id="rId61" Type="http://schemas.openxmlformats.org/officeDocument/2006/relationships/hyperlink" Target="https://hal.science/hal-04105103v1" TargetMode="External"/><Relationship Id="rId62" Type="http://schemas.openxmlformats.org/officeDocument/2006/relationships/hyperlink" Target="https://hal.science/hal-03332706v1" TargetMode="External"/><Relationship Id="rId63" Type="http://schemas.openxmlformats.org/officeDocument/2006/relationships/hyperlink" Target="https://hal.science/hal-03332748v1" TargetMode="External"/><Relationship Id="rId64" Type="http://schemas.openxmlformats.org/officeDocument/2006/relationships/hyperlink" Target="https://shs.hal.science/halshs-02209332v1" TargetMode="External"/><Relationship Id="rId65" Type="http://schemas.openxmlformats.org/officeDocument/2006/relationships/hyperlink" Target="https://hal.science/hal-03332708v1" TargetMode="External"/><Relationship Id="rId66" Type="http://schemas.openxmlformats.org/officeDocument/2006/relationships/hyperlink" Target="https://hal.science/hal-03332806v1" TargetMode="External"/><Relationship Id="rId67" Type="http://schemas.openxmlformats.org/officeDocument/2006/relationships/hyperlink" Target="https://hal.science/hal-03332715v1" TargetMode="External"/><Relationship Id="rId68" Type="http://schemas.openxmlformats.org/officeDocument/2006/relationships/hyperlink" Target="https://hal.science/hal-03332707v1" TargetMode="External"/><Relationship Id="rId69" Type="http://schemas.openxmlformats.org/officeDocument/2006/relationships/hyperlink" Target="https://shs.hal.science/halshs-02209089v1" TargetMode="External"/><Relationship Id="rId70" Type="http://schemas.openxmlformats.org/officeDocument/2006/relationships/hyperlink" Target="https://shs.hal.science/halshs-02208849v1" TargetMode="External"/><Relationship Id="rId71" Type="http://schemas.openxmlformats.org/officeDocument/2006/relationships/hyperlink" Target="https://shs.hal.science/halshs-04700898v1" TargetMode="External"/><Relationship Id="rId72" Type="http://schemas.openxmlformats.org/officeDocument/2006/relationships/hyperlink" Target="https://shs.hal.science/halshs-02206447v1" TargetMode="External"/><Relationship Id="rId73" Type="http://schemas.openxmlformats.org/officeDocument/2006/relationships/hyperlink" Target="https://shs.hal.science/halshs-04700901v1" TargetMode="External"/><Relationship Id="rId74" Type="http://schemas.openxmlformats.org/officeDocument/2006/relationships/hyperlink" Target="https://hal.science/hal-04700326v1" TargetMode="External"/><Relationship Id="rId75" Type="http://schemas.openxmlformats.org/officeDocument/2006/relationships/hyperlink" Target="https://hal.science/hal-04700315v1" TargetMode="External"/><Relationship Id="rId76" Type="http://schemas.openxmlformats.org/officeDocument/2006/relationships/hyperlink" Target="https://shs.hal.science/halshs-04966265v1" TargetMode="External"/><Relationship Id="rId77" Type="http://schemas.openxmlformats.org/officeDocument/2006/relationships/hyperlink" Target="https://shs.hal.science/halshs-05120636v1" TargetMode="External"/><Relationship Id="rId78" Type="http://schemas.openxmlformats.org/officeDocument/2006/relationships/hyperlink" Target="https://shs.hal.science/halshs-05440152v1" TargetMode="External"/><Relationship Id="rId79" Type="http://schemas.openxmlformats.org/officeDocument/2006/relationships/hyperlink" Target="https://shs.hal.science/halshs-05383039v1" TargetMode="External"/><Relationship Id="rId80" Type="http://schemas.openxmlformats.org/officeDocument/2006/relationships/hyperlink" Target="https://shs.hal.science/halshs-04966289v1" TargetMode="External"/><Relationship Id="rId81" Type="http://schemas.openxmlformats.org/officeDocument/2006/relationships/hyperlink" Target="https://shs.hal.science/halshs-04966274v1" TargetMode="External"/><Relationship Id="rId82" Type="http://schemas.openxmlformats.org/officeDocument/2006/relationships/hyperlink" Target="https://shs.hal.science/halshs-04752458v1" TargetMode="External"/><Relationship Id="rId83" Type="http://schemas.openxmlformats.org/officeDocument/2006/relationships/hyperlink" Target="https://hal.science/hal-03387697v1" TargetMode="External"/><Relationship Id="rId84" Type="http://schemas.openxmlformats.org/officeDocument/2006/relationships/hyperlink" Target="https://hal.science/hal-03387698v1" TargetMode="External"/><Relationship Id="rId85" Type="http://schemas.openxmlformats.org/officeDocument/2006/relationships/hyperlink" Target="https://hal.science/hal-03387620v1" TargetMode="External"/><Relationship Id="rId86" Type="http://schemas.openxmlformats.org/officeDocument/2006/relationships/hyperlink" Target="https://hal.science/hal-03387619v1" TargetMode="External"/><Relationship Id="rId87" Type="http://schemas.openxmlformats.org/officeDocument/2006/relationships/hyperlink" Target="https://hal.science/hal-03387640v1" TargetMode="External"/><Relationship Id="rId88" Type="http://schemas.openxmlformats.org/officeDocument/2006/relationships/hyperlink" Target="https://hal.science/hal-03387661v1" TargetMode="External"/><Relationship Id="rId89" Type="http://schemas.openxmlformats.org/officeDocument/2006/relationships/hyperlink" Target="https://hal.science/hal-03387392v1" TargetMode="External"/><Relationship Id="rId90" Type="http://schemas.openxmlformats.org/officeDocument/2006/relationships/hyperlink" Target="https://hal.science/hal-03387410v1" TargetMode="External"/><Relationship Id="rId91" Type="http://schemas.openxmlformats.org/officeDocument/2006/relationships/hyperlink" Target="https://hal.science/hal-03387405v1" TargetMode="External"/><Relationship Id="rId92" Type="http://schemas.openxmlformats.org/officeDocument/2006/relationships/hyperlink" Target="https://hal.science/hal-03387393v1" TargetMode="External"/><Relationship Id="rId93" Type="http://schemas.openxmlformats.org/officeDocument/2006/relationships/hyperlink" Target="https://hal.science/hal-03387489v1" TargetMode="External"/><Relationship Id="rId94" Type="http://schemas.openxmlformats.org/officeDocument/2006/relationships/hyperlink" Target="https://hal.science/hal-03387186v1" TargetMode="External"/><Relationship Id="rId95" Type="http://schemas.openxmlformats.org/officeDocument/2006/relationships/hyperlink" Target="https://hal.science/hal-03387081v1" TargetMode="External"/><Relationship Id="rId96" Type="http://schemas.openxmlformats.org/officeDocument/2006/relationships/hyperlink" Target="https://hal.science/hal-03387080v1" TargetMode="External"/><Relationship Id="rId97" Type="http://schemas.openxmlformats.org/officeDocument/2006/relationships/hyperlink" Target="https://hal.science/hal-03387071v1" TargetMode="External"/><Relationship Id="rId98" Type="http://schemas.openxmlformats.org/officeDocument/2006/relationships/hyperlink" Target="https://hal.science/hal-03387076v1" TargetMode="External"/><Relationship Id="rId99" Type="http://schemas.openxmlformats.org/officeDocument/2006/relationships/hyperlink" Target="https://hal.science/hal-03386995v1" TargetMode="External"/><Relationship Id="rId100" Type="http://schemas.openxmlformats.org/officeDocument/2006/relationships/hyperlink" Target="https://hal.science/hal-03386990v1" TargetMode="External"/><Relationship Id="rId101" Type="http://schemas.openxmlformats.org/officeDocument/2006/relationships/hyperlink" Target="https://hal.science/hal-03387010v1" TargetMode="External"/><Relationship Id="rId102" Type="http://schemas.openxmlformats.org/officeDocument/2006/relationships/hyperlink" Target="https://hal.science/hal-03386748v1" TargetMode="External"/><Relationship Id="rId103" Type="http://schemas.openxmlformats.org/officeDocument/2006/relationships/hyperlink" Target="https://hal.science/hal-03386723v1" TargetMode="External"/><Relationship Id="rId104" Type="http://schemas.openxmlformats.org/officeDocument/2006/relationships/hyperlink" Target="https://hal.science/hal-02358108v1" TargetMode="External"/><Relationship Id="rId105" Type="http://schemas.openxmlformats.org/officeDocument/2006/relationships/hyperlink" Target="https://hal.science/search/index/?q=*&amp;authFullName_s=Pascale Deumier" TargetMode="External"/><Relationship Id="rId106" Type="http://schemas.openxmlformats.org/officeDocument/2006/relationships/hyperlink" Target="https://unc.nc/la-coutume-kanak-dans-le-pluralisme-juridique-caledonien/" TargetMode="External"/><Relationship Id="rId107" Type="http://schemas.openxmlformats.org/officeDocument/2006/relationships/hyperlink" Target="https://shs.hal.science/halshs-04047467v1" TargetMode="External"/><Relationship Id="rId108" Type="http://schemas.openxmlformats.org/officeDocument/2006/relationships/hyperlink" Target="https://hal.science/search/index/?q=*&amp;authFullName_s=Maurice Gaillard" TargetMode="External"/><Relationship Id="rId109" Type="http://schemas.openxmlformats.org/officeDocument/2006/relationships/hyperlink" Target="https://hal.science/search/index/?q=*&amp;authFullName_s=Sopheap Chhorn" TargetMode="External"/><Relationship Id="rId110" Type="http://schemas.openxmlformats.org/officeDocument/2006/relationships/hyperlink" Target="https://hal.science/search/index/?q=*&amp;authFullName_s=Channora Ouch" TargetMode="External"/><Relationship Id="rId111" Type="http://schemas.openxmlformats.org/officeDocument/2006/relationships/hyperlink" Target="https://hal.science/search/index/?q=*&amp;authFullName_s=Socheat Sou" TargetMode="External"/><Relationship Id="rId112" Type="http://schemas.openxmlformats.org/officeDocument/2006/relationships/hyperlink" Target="https://shs.hal.science/halshs-04660643v1" TargetMode="External"/><Relationship Id="rId113" Type="http://schemas.openxmlformats.org/officeDocument/2006/relationships/hyperlink" Target="https://shs.hal.science/halshs-04713006v1" TargetMode="External"/><Relationship Id="rId114" Type="http://schemas.openxmlformats.org/officeDocument/2006/relationships/hyperlink" Target="https://hal.science/search/index/?q=*&amp;authFullName_s=&#201;lise Ralser" TargetMode="External"/><Relationship Id="rId115" Type="http://schemas.openxmlformats.org/officeDocument/2006/relationships/hyperlink" Target="https://shs.hal.science/halshs-04032597v1" TargetMode="External"/><Relationship Id="rId116" Type="http://schemas.openxmlformats.org/officeDocument/2006/relationships/hyperlink" Target="https://shs.hal.science/halshs-04699666v1" TargetMode="External"/><Relationship Id="rId117" Type="http://schemas.openxmlformats.org/officeDocument/2006/relationships/hyperlink" Target="https://gip-ierdj.fr/fr/publications/la-place-de-la-coutume-a-mayotte/" TargetMode="External"/><Relationship Id="rId118" Type="http://schemas.openxmlformats.org/officeDocument/2006/relationships/hyperlink" Target="https://shs.hal.science/halshs-04047527v1" TargetMode="External"/><Relationship Id="rId119" Type="http://schemas.openxmlformats.org/officeDocument/2006/relationships/hyperlink" Target="https://unc.nc/wp-content/uploads/2021/11/Understanding-New-Caledonia-Web-06-12-21.pdf" TargetMode="External"/><Relationship Id="rId120" Type="http://schemas.openxmlformats.org/officeDocument/2006/relationships/hyperlink" Target="https://shs.hal.science/halshs-04047519v1" TargetMode="External"/><Relationship Id="rId121" Type="http://schemas.openxmlformats.org/officeDocument/2006/relationships/hyperlink" Target="https://shs.hal.science/halshs-04256507v1" TargetMode="External"/><Relationship Id="rId122" Type="http://schemas.openxmlformats.org/officeDocument/2006/relationships/hyperlink" Target="https://unc.nc/lidentite-et-le-droit-perspectives-caledoniennes-nationales-et-internationales/" TargetMode="External"/><Relationship Id="rId123" Type="http://schemas.openxmlformats.org/officeDocument/2006/relationships/hyperlink" Target="https://shs.hal.science/halshs-04695898v1" TargetMode="External"/><Relationship Id="rId124" Type="http://schemas.openxmlformats.org/officeDocument/2006/relationships/hyperlink" Target="https://shs.hal.science/halshs-04695880v1" TargetMode="External"/><Relationship Id="rId125" Type="http://schemas.openxmlformats.org/officeDocument/2006/relationships/hyperlink" Target="https://hal.science/hal-03314084v1" TargetMode="External"/><Relationship Id="rId126" Type="http://schemas.openxmlformats.org/officeDocument/2006/relationships/hyperlink" Target="https://hal.science/hal-04700307v1" TargetMode="External"/><Relationship Id="rId127" Type="http://schemas.openxmlformats.org/officeDocument/2006/relationships/hyperlink" Target="https://hal.science/hal-04700303v1" TargetMode="External"/><Relationship Id="rId128" Type="http://schemas.openxmlformats.org/officeDocument/2006/relationships/hyperlink" Target="https://hal.science/hal-03314060v1" TargetMode="External"/><Relationship Id="rId129" Type="http://schemas.openxmlformats.org/officeDocument/2006/relationships/hyperlink" Target="https://hal.science/hal-03314061v1" TargetMode="External"/><Relationship Id="rId130" Type="http://schemas.openxmlformats.org/officeDocument/2006/relationships/hyperlink" Target="https://hal.science/hal-03314062v1" TargetMode="External"/><Relationship Id="rId131" Type="http://schemas.openxmlformats.org/officeDocument/2006/relationships/hyperlink" Target="https://hal.science/hal-03314063v1" TargetMode="External"/><Relationship Id="rId132" Type="http://schemas.openxmlformats.org/officeDocument/2006/relationships/hyperlink" Target="https://hal.science/hal-03314019v1" TargetMode="External"/><Relationship Id="rId133" Type="http://schemas.openxmlformats.org/officeDocument/2006/relationships/hyperlink" Target="https://hal.science/hal-03314418v1" TargetMode="External"/><Relationship Id="rId134" Type="http://schemas.openxmlformats.org/officeDocument/2006/relationships/hyperlink" Target="https://hal.science/search/index/?q=*&amp;authFullName_s=S. Farran" TargetMode="External"/><Relationship Id="rId135" Type="http://schemas.openxmlformats.org/officeDocument/2006/relationships/hyperlink" Target="https://shs.hal.science/halshs-04048018v1" TargetMode="External"/><Relationship Id="rId136" Type="http://schemas.openxmlformats.org/officeDocument/2006/relationships/hyperlink" Target="https://hal.science/hal-03314419v1" TargetMode="External"/><Relationship Id="rId137" Type="http://schemas.openxmlformats.org/officeDocument/2006/relationships/hyperlink" Target="https://hal.science/hal-03314412v1" TargetMode="External"/><Relationship Id="rId138" Type="http://schemas.openxmlformats.org/officeDocument/2006/relationships/hyperlink" Target="https://hal.science/search/index/?q=*&amp;authFullName_s=H. Fulchiron" TargetMode="External"/><Relationship Id="rId139" Type="http://schemas.openxmlformats.org/officeDocument/2006/relationships/hyperlink" Target="https://shs.hal.science/halshs-04047618v1" TargetMode="External"/><Relationship Id="rId140" Type="http://schemas.openxmlformats.org/officeDocument/2006/relationships/hyperlink" Target="https://hal.science/search/index/?q=*&amp;authFullName_s=Susan Farran" TargetMode="External"/><Relationship Id="rId141" Type="http://schemas.openxmlformats.org/officeDocument/2006/relationships/hyperlink" Target="https://hal.science/hal-03314417v1" TargetMode="External"/><Relationship Id="rId142" Type="http://schemas.openxmlformats.org/officeDocument/2006/relationships/hyperlink" Target="https://hal.science/hal-03386982v1" TargetMode="External"/><Relationship Id="rId143" Type="http://schemas.openxmlformats.org/officeDocument/2006/relationships/hyperlink" Target="https://hal.science/hal-03387000v1" TargetMode="External"/><Relationship Id="rId144" Type="http://schemas.openxmlformats.org/officeDocument/2006/relationships/hyperlink" Target="https://hal.science/hal-03314376v1" TargetMode="External"/><Relationship Id="rId145" Type="http://schemas.openxmlformats.org/officeDocument/2006/relationships/hyperlink" Target="https://hal.science/hal-03314266v1" TargetMode="External"/><Relationship Id="rId146" Type="http://schemas.openxmlformats.org/officeDocument/2006/relationships/hyperlink" Target="https://hal.science/hal-03314340v1" TargetMode="External"/><Relationship Id="rId147" Type="http://schemas.openxmlformats.org/officeDocument/2006/relationships/hyperlink" Target="https://shs.hal.science/halshs-04048013v1" TargetMode="External"/><Relationship Id="rId148" Type="http://schemas.openxmlformats.org/officeDocument/2006/relationships/hyperlink" Target="https://hal.science/hal-03314339v1" TargetMode="External"/><Relationship Id="rId149" Type="http://schemas.openxmlformats.org/officeDocument/2006/relationships/hyperlink" Target="https://shs.hal.science/halshs-04047989v1" TargetMode="External"/><Relationship Id="rId150" Type="http://schemas.openxmlformats.org/officeDocument/2006/relationships/hyperlink" Target="https://hal.science/hal-03314387v1" TargetMode="External"/><Relationship Id="rId151" Type="http://schemas.openxmlformats.org/officeDocument/2006/relationships/hyperlink" Target="https://shs.hal.science/halshs-04047983v1" TargetMode="External"/><Relationship Id="rId152" Type="http://schemas.openxmlformats.org/officeDocument/2006/relationships/hyperlink" Target="https://shs.hal.science/halshs-04047976v1" TargetMode="External"/><Relationship Id="rId153" Type="http://schemas.openxmlformats.org/officeDocument/2006/relationships/hyperlink" Target="https://hal.science/hal-04698687v1" TargetMode="External"/><Relationship Id="rId154" Type="http://schemas.openxmlformats.org/officeDocument/2006/relationships/hyperlink" Target="https://hal.science/search/index/?q=*&amp;authFullName_s=Hugues Fulchiron" TargetMode="External"/><Relationship Id="rId155" Type="http://schemas.openxmlformats.org/officeDocument/2006/relationships/hyperlink" Target="https://hal.science/hal-04698680v1" TargetMode="External"/><Relationship Id="rId156" Type="http://schemas.openxmlformats.org/officeDocument/2006/relationships/hyperlink" Target="https://shs.hal.science/halshs-04047542v1" TargetMode="External"/><Relationship Id="rId157" Type="http://schemas.openxmlformats.org/officeDocument/2006/relationships/hyperlink" Target="https://shs.hal.science/halshs-04047560v1" TargetMode="External"/><Relationship Id="rId158" Type="http://schemas.openxmlformats.org/officeDocument/2006/relationships/hyperlink" Target="https://shs.hal.science/halshs-04047552v1" TargetMode="External"/><Relationship Id="rId159" Type="http://schemas.openxmlformats.org/officeDocument/2006/relationships/hyperlink" Target="https://shs.hal.science/halshs-04047584v1" TargetMode="External"/><Relationship Id="rId160" Type="http://schemas.openxmlformats.org/officeDocument/2006/relationships/hyperlink" Target="https://shs.hal.science/halshs-04047596v1" TargetMode="External"/><Relationship Id="rId161" Type="http://schemas.openxmlformats.org/officeDocument/2006/relationships/hyperlink" Target="https://hal.science/hal-03314377v1" TargetMode="External"/><Relationship Id="rId162" Type="http://schemas.openxmlformats.org/officeDocument/2006/relationships/hyperlink" Target="https://shs.hal.science/halshs-03860222v1" TargetMode="External"/><Relationship Id="rId163" Type="http://schemas.openxmlformats.org/officeDocument/2006/relationships/hyperlink" Target="https://hal.science/search/index/?q=*&amp;authFullName_s=Aur&#233;lien Siri" TargetMode="External"/><Relationship Id="rId164" Type="http://schemas.openxmlformats.org/officeDocument/2006/relationships/hyperlink" Target="https://hal.science/hal-03600967v1" TargetMode="External"/><Relationship Id="rId165" Type="http://schemas.openxmlformats.org/officeDocument/2006/relationships/hyperlink" Target="https://hal.science/search/index/?q=*&amp;authFullName_s=Gw&#233;nael Murphy" TargetMode="External"/><Relationship Id="rId166" Type="http://schemas.openxmlformats.org/officeDocument/2006/relationships/hyperlink" Target="https://hal.science/search/index/?q=*&amp;authFullName_s=Mathias Chauchat" TargetMode="External"/><Relationship Id="rId167" Type="http://schemas.openxmlformats.org/officeDocument/2006/relationships/hyperlink" Target="https://hal.science/search/index/?q=*&amp;authFullName_s=Patrice Godin" TargetMode="External"/><Relationship Id="rId168" Type="http://schemas.openxmlformats.org/officeDocument/2006/relationships/hyperlink" Target="https://hal.science/hal-03379402v1" TargetMode="External"/><Relationship Id="rId169" Type="http://schemas.openxmlformats.org/officeDocument/2006/relationships/hyperlink" Target="https://hal.science/search/index/?q=*&amp;authFullName_s=Patrice Gaudin" TargetMode="External"/><Relationship Id="rId170" Type="http://schemas.openxmlformats.org/officeDocument/2006/relationships/hyperlink" Target="https://hal.science/search/index/?q=*&amp;authFullName_s=Gw&#233;na&#235;l Murphy" TargetMode="External"/><Relationship Id="rId171" Type="http://schemas.openxmlformats.org/officeDocument/2006/relationships/hyperlink" Target="https://hal.science/hal-05200616v1" TargetMode="External"/><Relationship Id="rId172" Type="http://schemas.openxmlformats.org/officeDocument/2006/relationships/hyperlink" Target="https://hal.science/search/index/?q=*&amp;authFullName_s=Christine Bidaud-Garon" TargetMode="External"/><Relationship Id="rId173" Type="http://schemas.openxmlformats.org/officeDocument/2006/relationships/hyperlink" Target="https://hal.science/search/index/?q=*&amp;authFullName_s=Alain Devers" TargetMode="External"/><Relationship Id="rId174" Type="http://schemas.openxmlformats.org/officeDocument/2006/relationships/hyperlink" Target="https://hal.science/search/index/?q=*&amp;authFullName_s=Xavier Pesenti" TargetMode="External"/><Relationship Id="rId175" Type="http://schemas.openxmlformats.org/officeDocument/2006/relationships/hyperlink" Target="https://shs.hal.science/halshs-01592950v1" TargetMode="External"/><Relationship Id="rId176" Type="http://schemas.openxmlformats.org/officeDocument/2006/relationships/hyperlink" Target="https://shs.hal.science/halshs-04047371v1" TargetMode="External"/><Relationship Id="rId177" Type="http://schemas.openxmlformats.org/officeDocument/2006/relationships/hyperlink" Target="https://www.theses.f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Cornut</dc:title>
  <dc:description>CV</dc:description>
  <dc:subject/>
  <cp:keywords/>
  <cp:category/>
  <cp:lastModifiedBy/>
  <dcterms:created xsi:type="dcterms:W3CDTF">2026-03-03T21:24:05+01:00</dcterms:created>
  <dcterms:modified xsi:type="dcterms:W3CDTF">2026-03-03T21:24:05+01:00</dcterms:modified>
</cp:coreProperties>
</file>

<file path=docProps/custom.xml><?xml version="1.0" encoding="utf-8"?>
<Properties xmlns="http://schemas.openxmlformats.org/officeDocument/2006/custom-properties" xmlns:vt="http://schemas.openxmlformats.org/officeDocument/2006/docPropsVTypes"/>
</file>