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Eva Smrekar </w:t>
      </w:r>
      <w:r>
        <w:rPr>
          <w:color w:val="641e6e"/>
        </w:rPr>
        <w:t xml:space="preserve">Doctorante contractuelle (EDESTA, ED -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eva-smrekar</w:t>
        </w:r>
      </w:hyperlink>
    </w:p>
    <w:p>
      <w:pPr>
        <w:numPr>
          <w:ilvl w:val="0"/>
          <w:numId w:val="1"/>
        </w:numPr>
      </w:pPr>
      <w:r>
        <w:rPr/>
        <w:t xml:space="preserve"> ORCID : </w:t>
      </w:r>
      <w:hyperlink r:id="rId9" w:history="1">
        <w:r>
          <w:rPr>
            <w:color w:val="#410a8c"/>
            <w:u w:val="single"/>
          </w:rPr>
          <w:t xml:space="preserve">0009-0002-1104-1695</w:t>
        </w:r>
      </w:hyperlink>
    </w:p>
    <w:p>
      <w:pPr>
        <w:spacing w:before="600"/>
      </w:pPr>
    </w:p>
    <w:p>
      <w:pPr>
        <w:pStyle w:val="Heading2"/>
      </w:pPr>
      <w:r>
        <w:rPr>
          <w:color w:val="1e198e"/>
          <w:b w:val="1"/>
          <w:bCs w:val="1"/>
        </w:rPr>
        <w:t xml:space="preserve">Présentation</w:t>
      </w:r>
    </w:p>
    <w:p>
      <w:pPr>
        <w:spacing w:after="100"/>
      </w:pPr>
    </w:p>
    <w:p>
      <w:pPr/>
      <w:r>
        <w:rPr/>
        <w:t xml:space="preserve">Doctorante contractuelleUniversité Paris 8 -  Vincennes-Saint Denis</w:t>
      </w:r>
    </w:p>
    <w:p>
      <w:pPr/>
      <w:r>
        <w:rPr/>
        <w:t xml:space="preserve">Équipes de recherche :EA 1573 Scènes du monde, création, savoirs critiques,École doctorale Esthétique, Sciences et Technologies des Arts. Université Paris 8.EA 4008 - LLCP Laboratoire d’études et de recherches sur les logiques contemporaines de la philosophie.</w:t>
      </w:r>
    </w:p>
    <w:p>
      <w:pPr/>
      <w:r>
        <w:rPr>
          <w:b w:val="1"/>
          <w:bCs w:val="1"/>
        </w:rPr>
        <w:t xml:space="preserve">THÈSE EN PRÉPARATION</w:t>
      </w:r>
    </w:p>
    <w:p>
      <w:pPr/>
      <w:r>
        <w:rPr>
          <w:i w:val="1"/>
          <w:iCs w:val="1"/>
        </w:rPr>
        <w:t xml:space="preserve">Le travestissement masculin entre la performativité du genre et l’illusion théâtrale : le transformisme, le bal et l’archive (1876-1942)</w:t>
      </w:r>
      <w:r>
        <w:rPr/>
        <w:t xml:space="preserve">, sous la direction de Nathalie Coutelet et Ninon Grangé.</w:t>
      </w:r>
    </w:p>
    <w:p>
      <w:pPr/>
      <w:r>
        <w:rPr/>
        <w:t xml:space="preserve">Le travestissement masculin entre la performativité du genre et l’illusion théâtrale : le transformisme, le bal et l’archive (1876-1942)</w:t>
      </w:r>
    </w:p>
    <w:p>
      <w:pPr/>
      <w:r>
        <w:rPr/>
        <w:t xml:space="preserve">Sous la direction de Nathalie Coutelet et Ninon Grangé.</w:t>
      </w:r>
    </w:p>
    <w:p>
      <w:pPr/>
      <w:r>
        <w:rPr/>
        <w:t xml:space="preserve">Ce projet doctoral concerne l’histoire politique des pratiques du « travestissement masculin » dans les salles parisiennes de café-concert, de cabaret, de music-hall et de bal entre 1876 et 1942. Plus précisément, il s’agit d’analyser une distinction paradoxale, à la fois esthétique et politique, qui différencie le statut du travestissement théâtral et non théâtral face au pouvoir étatique et à l’ordre social et sexuel de l’époque : d’un côté, les « travestis » du spectacle transformiste et des numéros d’imitation sur la scène des cafés-concerts, cabarets et music-halls ; de l’autre, les personnes se produisant en travesti dans les bals et défilés de Mardi gras, les bars, ou dans d’autres contextes de l’espace public.</w:t>
      </w:r>
    </w:p>
    <w:p>
      <w:pPr/>
      <w:r>
        <w:rPr/>
        <w:t xml:space="preserve">En s’appuyant sur des sources archivistiques – presse, rapports policiers et transcriptions de procès —, cette recherche propose une généalogie politique de la distinction entre performance et performativité du genre, structurée autour du point de passage entre préservation et transgression des normes sexuelles et institutionnelles. Cette thèse mobilise ainsi l’histoire conceptuelle, la philosophie politique, les études queer et les études théâtrales afin d’analyser les fictions politiques et juridiques structurant les concepts de scène, d’espace public, de corps, de genre et d’ordre politique à partir des pratiques du travestissement.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Scènes du Monde nº1- hiver 2026 Arts du spectacle et Dictatures</w:t>
              </w:r>
            </w:hyperlink>
          </w:p>
          <w:p>
            <w:pPr/>
            <w:hyperlink r:id="rId11" w:history="1">
              <w:r>
                <w:rPr>
                  <w:color w:val="#410a8c"/>
                  <w:u w:val="single"/>
                </w:rPr>
                <w:t xml:space="preserve">Nathalie Coutelet</w:t>
              </w:r>
            </w:hyperlink>
            <w:r>
              <w:rPr/>
              <w:t xml:space="preserve">,</w:t>
            </w:r>
            <w:hyperlink r:id="rId12" w:history="1">
              <w:r>
                <w:rPr>
                  <w:color w:val="#410a8c"/>
                  <w:u w:val="single"/>
                </w:rPr>
                <w:t xml:space="preserve">Eva Smrekar</w:t>
              </w:r>
            </w:hyperlink>
            <w:r>
              <w:rPr/>
              <w:t xml:space="preserve">,</w:t>
            </w:r>
            <w:hyperlink r:id="rId13" w:history="1">
              <w:r>
                <w:rPr>
                  <w:color w:val="#410a8c"/>
                  <w:u w:val="single"/>
                </w:rPr>
                <w:t xml:space="preserve">Seyed Habib Hashemi</w:t>
              </w:r>
            </w:hyperlink>
            <w:r>
              <w:rPr/>
              <w:t xml:space="preserve">,</w:t>
            </w:r>
            <w:hyperlink r:id="rId14" w:history="1">
              <w:r>
                <w:rPr>
                  <w:color w:val="#410a8c"/>
                  <w:u w:val="single"/>
                </w:rPr>
                <w:t xml:space="preserve">Inna Volkvynska</w:t>
              </w:r>
            </w:hyperlink>
            <w:r>
              <w:rPr/>
              <w:t xml:space="preserve">,</w:t>
            </w:r>
            <w:hyperlink r:id="rId15" w:history="1">
              <w:r>
                <w:rPr>
                  <w:color w:val="#410a8c"/>
                  <w:u w:val="single"/>
                </w:rPr>
                <w:t xml:space="preserve">Oleksandr Volkvynskyi</w:t>
              </w:r>
            </w:hyperlink>
            <w:r>
              <w:rPr/>
              <w:t xml:space="preserve">et al.</w:t>
            </w:r>
          </w:p>
          <w:p>
            <w:pPr/>
            <w:r>
              <w:rPr>
                <w:i w:val="1"/>
                <w:iCs w:val="1"/>
              </w:rPr>
              <w:t xml:space="preserve">Revue Scènes du Monde </w:t>
            </w:r>
            <w:r>
              <w:rPr/>
              <w:t xml:space="preserve">, 1, 2026</w:t>
            </w:r>
          </w:p>
          <w:p>
            <w:pPr/>
            <w:r>
              <w:rPr/>
              <w:t xml:space="preserve">N°spécial de revue/special issue</w:t>
            </w:r>
          </w:p>
          <w:p>
            <w:pPr/>
            <w:hyperlink r:id="rId10" w:history="1">
              <w:r>
                <w:rPr>
                  <w:color w:val="#410a8c"/>
                  <w:u w:val="single"/>
                </w:rPr>
                <w:t xml:space="preserve">hal-05468438v1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6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mrekar" TargetMode="External"/><Relationship Id="rId9" Type="http://schemas.openxmlformats.org/officeDocument/2006/relationships/hyperlink" Target="https://orcid.org/0009-0002-1104-1695" TargetMode="External"/><Relationship Id="rId10" Type="http://schemas.openxmlformats.org/officeDocument/2006/relationships/hyperlink" Target="https://hal.science/hal-05468438v1" TargetMode="External"/><Relationship Id="rId11" Type="http://schemas.openxmlformats.org/officeDocument/2006/relationships/hyperlink" Target="https://hal.science/search/index/?q=*&amp;authFullName_s=Nathalie Coutelet" TargetMode="External"/><Relationship Id="rId12" Type="http://schemas.openxmlformats.org/officeDocument/2006/relationships/hyperlink" Target="https://hal.science/search/index/?q=*&amp;authFullName_s=Eva Smrekar" TargetMode="External"/><Relationship Id="rId13" Type="http://schemas.openxmlformats.org/officeDocument/2006/relationships/hyperlink" Target="https://hal.science/search/index/?q=*&amp;authFullName_s=Seyed Habib Hashemi" TargetMode="External"/><Relationship Id="rId14" Type="http://schemas.openxmlformats.org/officeDocument/2006/relationships/hyperlink" Target="https://hal.science/search/index/?q=*&amp;authFullName_s=Inna Volkvynska" TargetMode="External"/><Relationship Id="rId15" Type="http://schemas.openxmlformats.org/officeDocument/2006/relationships/hyperlink" Target="https://hal.science/search/index/?q=*&amp;authFullName_s=Oleksandr Volkvynskyi"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Smrekar</dc:title>
  <dc:description>CV</dc:description>
  <dc:subject/>
  <cp:keywords/>
  <cp:category/>
  <cp:lastModifiedBy/>
  <dcterms:created xsi:type="dcterms:W3CDTF">2026-04-04T20:05:26+02:00</dcterms:created>
  <dcterms:modified xsi:type="dcterms:W3CDTF">2026-04-04T20:05:26+02:00</dcterms:modified>
</cp:coreProperties>
</file>

<file path=docProps/custom.xml><?xml version="1.0" encoding="utf-8"?>
<Properties xmlns="http://schemas.openxmlformats.org/officeDocument/2006/custom-properties" xmlns:vt="http://schemas.openxmlformats.org/officeDocument/2006/docPropsVTypes"/>
</file>