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Evelyne Pivard-Boubakri </w:t>
      </w:r>
      <w:r>
        <w:rPr>
          <w:color w:val="641e6e"/>
        </w:rPr>
        <w:t xml:space="preserve">Médecin au Centre Médico-Psycho-Pédagogique de Dreux (28) depuis 2017.</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Résumé de thèse</w:t>
      </w:r>
      <w:r>
        <w:rPr/>
        <w:t xml:space="preserve">L’objet de ma thèse est de soutenir l’hypothèse que l’enfant doit effectuer activement un travail de traduction lors de sa socialisation, pour passer du discours familial au discours social et y recueillir les éléments nécessaires à sa construction identitaire. Après une présentation de la méthodologie de recherche utilisée, l’approche clinique d’orientation psychanalytique en sciences de l’éducation, je décris le passage du monde de la famille au monde extérieur à partir de différents champs épistémologiques. Puis j'analyse deux entretiens cliniques de recherche, menés auprès d’une auxiliaire de puériculture et d’une enseignante de petite section de maternelle, et rapporte différentes situations professionnelles venant éclairer d’un point de vue clinique mon hypothèse. Dans la dernière partie, j'aborde la socialisation de l’enfant en pointant le lien étroit entre le corps et la psyché dans la construction du langage. Puis je montre comment la place de l’individu dans la société, puis de l’enfant dans sa famille et dans son groupe, ont évolué, conduisant à agrandir considérablement l’écart entre le monde familial et le monde social de l’enfant. J'en déduis que ces changements créent de nouveaux besoins de traduction d’un monde à l’autre, avec un risque potentiel de hiérarchisation des discours reçus par l’enfant. Je conclus que la socialisation harmonieuse de l’enfant passe par un travail de traduction de sa langue première à la langue sociale, qui nécessite que chacun des partenaires de co-éducation de l’enfant accepte et respecte la domination de « l’autre langue » dans « l’autre espace de vie » de l’enfant, afin d’éviter une hiérarchisation figée des langues, préjudiciable à l’activité de traduction.</w:t>
      </w:r>
    </w:p>
    <w:p>
      <w:pPr/>
      <w:r>
        <w:rPr>
          <w:b w:val="1"/>
          <w:bCs w:val="1"/>
        </w:rPr>
        <w:t xml:space="preserve">Mots clés</w:t>
      </w:r>
      <w:r>
        <w:rPr/>
        <w:t xml:space="preserve">Approche transculturelle, acquisition du langage, socialisation, langue première, traduction, construction identitaire, démarche clinique, langue maternelle et 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Approche transculturelle en CMPP. Réflexion à partir d’un cas de mutisme extrafamilial</w:t>
              </w:r>
            </w:hyperlink>
          </w:p>
          <w:p>
            <w:pPr/>
            <w:hyperlink r:id="rId8" w:history="1">
              <w:r>
                <w:rPr>
                  <w:color w:val="#410a8c"/>
                  <w:u w:val="single"/>
                </w:rPr>
                <w:t xml:space="preserve">Evelyne Pivard-Boubakri</w:t>
              </w:r>
            </w:hyperlink>
            <w:r>
              <w:rPr/>
              <w:t xml:space="preserve">,</w:t>
            </w:r>
            <w:hyperlink r:id="rId9" w:history="1">
              <w:r>
                <w:rPr>
                  <w:color w:val="#410a8c"/>
                  <w:u w:val="single"/>
                </w:rPr>
                <w:t xml:space="preserve">Valérie Brasselet</w:t>
              </w:r>
            </w:hyperlink>
            <w:r>
              <w:rPr/>
              <w:t xml:space="preserve">,</w:t>
            </w:r>
            <w:hyperlink r:id="rId10" w:history="1">
              <w:r>
                <w:rPr>
                  <w:color w:val="#410a8c"/>
                  <w:u w:val="single"/>
                </w:rPr>
                <w:t xml:space="preserve">Alice Titia Rizzi</w:t>
              </w:r>
            </w:hyperlink>
          </w:p>
          <w:p>
            <w:pPr/>
            <w:r>
              <w:rPr>
                <w:i w:val="1"/>
                <w:iCs w:val="1"/>
              </w:rPr>
              <w:t xml:space="preserve">L’autre, cliniques, cultures et sociétés</w:t>
            </w:r>
            <w:r>
              <w:rPr/>
              <w:t xml:space="preserve">, 2020, Nouvelles pratiques transculturelles, 21 (3), pp.285-296. </w:t>
            </w:r>
            <w:hyperlink r:id="rId11" w:history="1">
              <w:r>
                <w:rPr>
                  <w:color w:val="#410a8c"/>
                  <w:u w:val="single"/>
                </w:rPr>
                <w:t xml:space="preserve">⟨10.3917/lautr.063.0285.⟩</w:t>
              </w:r>
            </w:hyperlink>
          </w:p>
          <w:p>
            <w:pPr/>
            <w:r>
              <w:rPr/>
              <w:t xml:space="preserve">Article dans une revue</w:t>
            </w:r>
          </w:p>
          <w:p>
            <w:pPr/>
            <w:hyperlink r:id="rId7" w:history="1">
              <w:r>
                <w:rPr>
                  <w:color w:val="#410a8c"/>
                  <w:u w:val="single"/>
                </w:rPr>
                <w:t xml:space="preserve">hal-03929336v1</w:t>
              </w:r>
            </w:hyperlink>
          </w:p>
        </w:tc>
      </w:tr>
      <w:tr>
        <w:trPr/>
        <w:tc>
          <w:tcPr>
            <w:noWrap/>
          </w:tcPr>
          <w:p>
            <w:pPr>
              <w:spacing w:after="200"/>
            </w:pPr>
            <w:hyperlink r:id="rId12" w:history="1">
              <w:r>
                <w:rPr>
                  <w:color w:val="1e198e"/>
                  <w:b w:val="1"/>
                  <w:bCs w:val="1"/>
                  <w:u w:val="single"/>
                </w:rPr>
                <w:t xml:space="preserve">Traduire, un enjeu vital pour l’enfant. La socialisation à l’épreuve de la traduction</w:t>
              </w:r>
            </w:hyperlink>
          </w:p>
          <w:p>
            <w:pPr/>
            <w:hyperlink r:id="rId8" w:history="1">
              <w:r>
                <w:rPr>
                  <w:color w:val="#410a8c"/>
                  <w:u w:val="single"/>
                </w:rPr>
                <w:t xml:space="preserve">Evelyne Pivard-Boubakri</w:t>
              </w:r>
            </w:hyperlink>
          </w:p>
          <w:p>
            <w:pPr/>
            <w:r>
              <w:rPr>
                <w:i w:val="1"/>
                <w:iCs w:val="1"/>
              </w:rPr>
              <w:t xml:space="preserve">Cliopsy</w:t>
            </w:r>
            <w:r>
              <w:rPr/>
              <w:t xml:space="preserve">, 2018</w:t>
            </w:r>
          </w:p>
          <w:p>
            <w:pPr/>
            <w:r>
              <w:rPr/>
              <w:t xml:space="preserve">Article dans une revue</w:t>
            </w:r>
          </w:p>
          <w:p>
            <w:pPr/>
            <w:hyperlink r:id="rId12" w:history="1">
              <w:r>
                <w:rPr>
                  <w:color w:val="#410a8c"/>
                  <w:u w:val="single"/>
                </w:rPr>
                <w:t xml:space="preserve">hal-01768790v1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Partage de langues autour des contes : l’atelier « Histoires partagées », un nouveau dispositif transculturel au CMPP de Dreux.</w:t>
              </w:r>
            </w:hyperlink>
          </w:p>
          <w:p>
            <w:pPr/>
            <w:hyperlink r:id="rId8" w:history="1">
              <w:r>
                <w:rPr>
                  <w:color w:val="#410a8c"/>
                  <w:u w:val="single"/>
                </w:rPr>
                <w:t xml:space="preserve">Evelyne Pivard-Boubakri</w:t>
              </w:r>
            </w:hyperlink>
            <w:r>
              <w:rPr/>
              <w:t xml:space="preserve">,</w:t>
            </w:r>
            <w:hyperlink r:id="rId14" w:history="1">
              <w:r>
                <w:rPr>
                  <w:color w:val="#410a8c"/>
                  <w:u w:val="single"/>
                </w:rPr>
                <w:t xml:space="preserve">Aurélie Bourgeois</w:t>
              </w:r>
            </w:hyperlink>
          </w:p>
          <w:p>
            <w:pPr/>
            <w:r>
              <w:rPr>
                <w:i w:val="1"/>
                <w:iCs w:val="1"/>
              </w:rPr>
              <w:t xml:space="preserve">23e Colloque international de la Revue L’autre - Cliniques, institutions et politiques migratoires</w:t>
            </w:r>
            <w:r>
              <w:rPr/>
              <w:t xml:space="preserve">, May 2021, Nantes, France</w:t>
            </w:r>
          </w:p>
          <w:p>
            <w:pPr/>
            <w:r>
              <w:rPr/>
              <w:t xml:space="preserve">Communication dans un congrès</w:t>
            </w:r>
          </w:p>
          <w:p>
            <w:pPr/>
            <w:hyperlink r:id="rId13" w:history="1">
              <w:r>
                <w:rPr>
                  <w:color w:val="#410a8c"/>
                  <w:u w:val="single"/>
                </w:rPr>
                <w:t xml:space="preserve">hal-03929435v1</w:t>
              </w:r>
            </w:hyperlink>
          </w:p>
        </w:tc>
      </w:tr>
      <w:tr>
        <w:trPr/>
        <w:tc>
          <w:tcPr>
            <w:noWrap/>
          </w:tcPr>
          <w:p>
            <w:pPr>
              <w:spacing w:after="200"/>
            </w:pPr>
            <w:hyperlink r:id="rId15" w:history="1">
              <w:r>
                <w:rPr>
                  <w:color w:val="1e198e"/>
                  <w:b w:val="1"/>
                  <w:bCs w:val="1"/>
                  <w:u w:val="single"/>
                </w:rPr>
                <w:t xml:space="preserve">Interpréter : entre les mots, saisir les « presque mots »</w:t>
              </w:r>
            </w:hyperlink>
          </w:p>
          <w:p>
            <w:pPr/>
            <w:hyperlink r:id="rId9" w:history="1">
              <w:r>
                <w:rPr>
                  <w:color w:val="#410a8c"/>
                  <w:u w:val="single"/>
                </w:rPr>
                <w:t xml:space="preserve">Valérie Brasselet</w:t>
              </w:r>
            </w:hyperlink>
            <w:r>
              <w:rPr/>
              <w:t xml:space="preserve">,</w:t>
            </w:r>
            <w:hyperlink r:id="rId8" w:history="1">
              <w:r>
                <w:rPr>
                  <w:color w:val="#410a8c"/>
                  <w:u w:val="single"/>
                </w:rPr>
                <w:t xml:space="preserve">Evelyne Pivard-Boubakri</w:t>
              </w:r>
            </w:hyperlink>
            <w:r>
              <w:rPr/>
              <w:t xml:space="preserve">,</w:t>
            </w:r>
            <w:hyperlink r:id="rId16" w:history="1">
              <w:r>
                <w:rPr>
                  <w:color w:val="#410a8c"/>
                  <w:u w:val="single"/>
                </w:rPr>
                <w:t xml:space="preserve">Omar Haouchine</w:t>
              </w:r>
            </w:hyperlink>
          </w:p>
          <w:p>
            <w:pPr/>
            <w:r>
              <w:rPr>
                <w:i w:val="1"/>
                <w:iCs w:val="1"/>
              </w:rPr>
              <w:t xml:space="preserve">22e colloque international de la revue l'Autre. "Ouvrir sa porte.. migrations, exils, replis, accès aux soins"</w:t>
            </w:r>
            <w:r>
              <w:rPr/>
              <w:t xml:space="preserve">, Oct 2020, Nancy, France</w:t>
            </w:r>
          </w:p>
          <w:p>
            <w:pPr/>
            <w:r>
              <w:rPr/>
              <w:t xml:space="preserve">Communication dans un congrès</w:t>
            </w:r>
          </w:p>
          <w:p>
            <w:pPr/>
            <w:hyperlink r:id="rId15" w:history="1">
              <w:r>
                <w:rPr>
                  <w:color w:val="#410a8c"/>
                  <w:u w:val="single"/>
                </w:rPr>
                <w:t xml:space="preserve">hal-03929363v1</w:t>
              </w:r>
            </w:hyperlink>
          </w:p>
        </w:tc>
      </w:tr>
      <w:tr>
        <w:trPr/>
        <w:tc>
          <w:tcPr>
            <w:noWrap/>
          </w:tcPr>
          <w:p>
            <w:pPr>
              <w:spacing w:after="200"/>
            </w:pPr>
            <w:hyperlink r:id="rId17" w:history="1">
              <w:r>
                <w:rPr>
                  <w:color w:val="1e198e"/>
                  <w:b w:val="1"/>
                  <w:bCs w:val="1"/>
                  <w:u w:val="single"/>
                </w:rPr>
                <w:t xml:space="preserve">Du contre-transfert culturel au métissage : le travail des thérapeutes en consultation transculturelle</w:t>
              </w:r>
            </w:hyperlink>
          </w:p>
          <w:p>
            <w:pPr/>
            <w:hyperlink r:id="rId9" w:history="1">
              <w:r>
                <w:rPr>
                  <w:color w:val="#410a8c"/>
                  <w:u w:val="single"/>
                </w:rPr>
                <w:t xml:space="preserve">Valérie Brasselet</w:t>
              </w:r>
            </w:hyperlink>
            <w:r>
              <w:rPr/>
              <w:t xml:space="preserve">,</w:t>
            </w:r>
            <w:hyperlink r:id="rId8" w:history="1">
              <w:r>
                <w:rPr>
                  <w:color w:val="#410a8c"/>
                  <w:u w:val="single"/>
                </w:rPr>
                <w:t xml:space="preserve">Evelyne Pivard-Boubakri</w:t>
              </w:r>
            </w:hyperlink>
          </w:p>
          <w:p>
            <w:pPr/>
            <w:r>
              <w:rPr>
                <w:i w:val="1"/>
                <w:iCs w:val="1"/>
              </w:rPr>
              <w:t xml:space="preserve">La société inclusive à l’épreuve de l’interculturel : questions vives, terrains et pratiques</w:t>
            </w:r>
            <w:r>
              <w:rPr/>
              <w:t xml:space="preserve">, Nov 2019, Créteil, France</w:t>
            </w:r>
          </w:p>
          <w:p>
            <w:pPr/>
            <w:r>
              <w:rPr/>
              <w:t xml:space="preserve">Communication dans un congrès</w:t>
            </w:r>
          </w:p>
          <w:p>
            <w:pPr/>
            <w:hyperlink r:id="rId17" w:history="1">
              <w:r>
                <w:rPr>
                  <w:color w:val="#410a8c"/>
                  <w:u w:val="single"/>
                </w:rPr>
                <w:t xml:space="preserve">hal-02541264v1</w:t>
              </w:r>
            </w:hyperlink>
          </w:p>
        </w:tc>
      </w:tr>
      <w:tr>
        <w:trPr/>
        <w:tc>
          <w:tcPr>
            <w:noWrap/>
          </w:tcPr>
          <w:p>
            <w:pPr>
              <w:spacing w:after="200"/>
            </w:pPr>
            <w:hyperlink r:id="rId18" w:history="1">
              <w:r>
                <w:rPr>
                  <w:color w:val="1e198e"/>
                  <w:b w:val="1"/>
                  <w:bCs w:val="1"/>
                  <w:u w:val="single"/>
                </w:rPr>
                <w:t xml:space="preserve">Traduire pour passer d'un monde à l'autre: oui, mais traduire quoi?</w:t>
              </w:r>
            </w:hyperlink>
          </w:p>
          <w:p>
            <w:pPr/>
            <w:hyperlink r:id="rId8" w:history="1">
              <w:r>
                <w:rPr>
                  <w:color w:val="#410a8c"/>
                  <w:u w:val="single"/>
                </w:rPr>
                <w:t xml:space="preserve">Evelyne Pivard-Boubakri</w:t>
              </w:r>
            </w:hyperlink>
            <w:r>
              <w:rPr/>
              <w:t xml:space="preserve">,</w:t>
            </w:r>
            <w:hyperlink r:id="rId9" w:history="1">
              <w:r>
                <w:rPr>
                  <w:color w:val="#410a8c"/>
                  <w:u w:val="single"/>
                </w:rPr>
                <w:t xml:space="preserve">Valérie Brasselet</w:t>
              </w:r>
            </w:hyperlink>
          </w:p>
          <w:p>
            <w:pPr/>
            <w:r>
              <w:rPr>
                <w:i w:val="1"/>
                <w:iCs w:val="1"/>
              </w:rPr>
              <w:t xml:space="preserve">Nos enfants sont-ils sacrés? Quelle place pour nos bébés, enfants et adolescents dans nos sociétés aujourd'hui?</w:t>
            </w:r>
            <w:r>
              <w:rPr/>
              <w:t xml:space="preserve">, 20 e Colloque international de la revue transculturelle L'Autre, Mar 2018, Arc et Senans (Doubs), France</w:t>
            </w:r>
          </w:p>
          <w:p>
            <w:pPr/>
            <w:r>
              <w:rPr/>
              <w:t xml:space="preserve">Communication dans un congrès</w:t>
            </w:r>
          </w:p>
          <w:p>
            <w:pPr/>
            <w:hyperlink r:id="rId18" w:history="1">
              <w:r>
                <w:rPr>
                  <w:color w:val="#410a8c"/>
                  <w:u w:val="single"/>
                </w:rPr>
                <w:t xml:space="preserve">hal-01702457v1</w:t>
              </w:r>
            </w:hyperlink>
          </w:p>
        </w:tc>
      </w:tr>
      <w:tr>
        <w:trPr/>
        <w:tc>
          <w:tcPr>
            <w:noWrap/>
          </w:tcPr>
          <w:p>
            <w:pPr>
              <w:spacing w:after="200"/>
            </w:pPr>
            <w:hyperlink r:id="rId19" w:history="1">
              <w:r>
                <w:rPr>
                  <w:color w:val="1e198e"/>
                  <w:b w:val="1"/>
                  <w:bCs w:val="1"/>
                  <w:u w:val="single"/>
                </w:rPr>
                <w:t xml:space="preserve">De la violence à l’identification, une affaire de traduction ?</w:t>
              </w:r>
            </w:hyperlink>
          </w:p>
          <w:p>
            <w:pPr/>
            <w:hyperlink r:id="rId8" w:history="1">
              <w:r>
                <w:rPr>
                  <w:color w:val="#410a8c"/>
                  <w:u w:val="single"/>
                </w:rPr>
                <w:t xml:space="preserve">Evelyne Pivard-Boubakri</w:t>
              </w:r>
            </w:hyperlink>
          </w:p>
          <w:p>
            <w:pPr/>
            <w:r>
              <w:rPr>
                <w:i w:val="1"/>
                <w:iCs w:val="1"/>
              </w:rPr>
              <w:t xml:space="preserve">Education, formation et psychanalyse, une insistante actualité</w:t>
            </w:r>
            <w:r>
              <w:rPr/>
              <w:t xml:space="preserve">, Cliopsy: Congrès d’actualité de la clinique d’orientation psychanalytique dans le champ de l’éducation et de la formation, May 2017, Paris France</w:t>
            </w:r>
          </w:p>
          <w:p>
            <w:pPr/>
            <w:r>
              <w:rPr/>
              <w:t xml:space="preserve">Communication dans un congrès</w:t>
            </w:r>
          </w:p>
          <w:p>
            <w:pPr/>
            <w:hyperlink r:id="rId19" w:history="1">
              <w:r>
                <w:rPr>
                  <w:color w:val="#410a8c"/>
                  <w:u w:val="single"/>
                </w:rPr>
                <w:t xml:space="preserve">hal-01587653v1</w:t>
              </w:r>
            </w:hyperlink>
          </w:p>
        </w:tc>
      </w:tr>
      <w:tr>
        <w:trPr/>
        <w:tc>
          <w:tcPr>
            <w:noWrap/>
          </w:tcPr>
          <w:p>
            <w:pPr>
              <w:spacing w:after="200"/>
            </w:pPr>
            <w:hyperlink r:id="rId20" w:history="1">
              <w:r>
                <w:rPr>
                  <w:color w:val="1e198e"/>
                  <w:b w:val="1"/>
                  <w:bCs w:val="1"/>
                  <w:u w:val="single"/>
                </w:rPr>
                <w:t xml:space="preserve">Pratiques institutionnelles ” enveloppantes ” ou aliénantes : Comment composer avec Eros et Thanatos ?</w:t>
              </w:r>
            </w:hyperlink>
          </w:p>
          <w:p>
            <w:pPr/>
            <w:hyperlink r:id="rId8" w:history="1">
              <w:r>
                <w:rPr>
                  <w:color w:val="#410a8c"/>
                  <w:u w:val="single"/>
                </w:rPr>
                <w:t xml:space="preserve">Evelyne Pivard-Boubakri</w:t>
              </w:r>
            </w:hyperlink>
          </w:p>
          <w:p>
            <w:pPr/>
            <w:r>
              <w:rPr>
                <w:i w:val="1"/>
                <w:iCs w:val="1"/>
              </w:rPr>
              <w:t xml:space="preserve">A quelles questions cherchons-nous réponse ?</w:t>
            </w:r>
            <w:r>
              <w:rPr/>
              <w:t xml:space="preserve">, AREF, Jul 2016, Mons, Belgique</w:t>
            </w:r>
          </w:p>
          <w:p>
            <w:pPr/>
            <w:r>
              <w:rPr/>
              <w:t xml:space="preserve">Communication dans un congrès</w:t>
            </w:r>
          </w:p>
          <w:p>
            <w:pPr/>
            <w:hyperlink r:id="rId20" w:history="1">
              <w:r>
                <w:rPr>
                  <w:color w:val="#410a8c"/>
                  <w:u w:val="single"/>
                </w:rPr>
                <w:t xml:space="preserve">hal-01500028v1</w:t>
              </w:r>
            </w:hyperlink>
          </w:p>
        </w:tc>
      </w:tr>
      <w:tr>
        <w:trPr/>
        <w:tc>
          <w:tcPr>
            <w:noWrap/>
          </w:tcPr>
          <w:p>
            <w:pPr>
              <w:spacing w:after="200"/>
            </w:pPr>
            <w:hyperlink r:id="rId21" w:history="1">
              <w:r>
                <w:rPr>
                  <w:color w:val="1e198e"/>
                  <w:b w:val="1"/>
                  <w:bCs w:val="1"/>
                  <w:u w:val="single"/>
                </w:rPr>
                <w:t xml:space="preserve">De la langue maternelle à l’autre langue : une trajectoire singulière pour l’enfant de mère bilingue en situation d’immigration. Réflexion sur la transmission de la langue.</w:t>
              </w:r>
            </w:hyperlink>
          </w:p>
          <w:p>
            <w:pPr/>
            <w:hyperlink r:id="rId8" w:history="1">
              <w:r>
                <w:rPr>
                  <w:color w:val="#410a8c"/>
                  <w:u w:val="single"/>
                </w:rPr>
                <w:t xml:space="preserve">Evelyne Pivard-Boubakri</w:t>
              </w:r>
            </w:hyperlink>
            <w:r>
              <w:rPr/>
              <w:t xml:space="preserve">,</w:t>
            </w:r>
            <w:hyperlink r:id="rId22" w:history="1">
              <w:r>
                <w:rPr>
                  <w:color w:val="#410a8c"/>
                  <w:u w:val="single"/>
                </w:rPr>
                <w:t xml:space="preserve">Greyce Candido de Araujo - Carvalhas</w:t>
              </w:r>
            </w:hyperlink>
          </w:p>
          <w:p>
            <w:pPr/>
            <w:r>
              <w:rPr>
                <w:i w:val="1"/>
                <w:iCs w:val="1"/>
              </w:rPr>
              <w:t xml:space="preserve">Liens et interactions, bien-être et vulnérabilité : perspectives actuelles</w:t>
            </w:r>
            <w:r>
              <w:rPr/>
              <w:t xml:space="preserve">, Société Française de Psychologie, Sep 2016, Nanterre, France</w:t>
            </w:r>
          </w:p>
          <w:p>
            <w:pPr/>
            <w:r>
              <w:rPr/>
              <w:t xml:space="preserve">Communication dans un congrès</w:t>
            </w:r>
          </w:p>
          <w:p>
            <w:pPr/>
            <w:hyperlink r:id="rId21" w:history="1">
              <w:r>
                <w:rPr>
                  <w:color w:val="#410a8c"/>
                  <w:u w:val="single"/>
                </w:rPr>
                <w:t xml:space="preserve">hal-01500029v1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Une consultation transculturelle en CMPP : un dispositif innovant pour soutenir les processus de métissage</w:t>
              </w:r>
            </w:hyperlink>
          </w:p>
          <w:p>
            <w:pPr/>
            <w:hyperlink r:id="rId9" w:history="1">
              <w:r>
                <w:rPr>
                  <w:color w:val="#410a8c"/>
                  <w:u w:val="single"/>
                </w:rPr>
                <w:t xml:space="preserve">Valérie Brasselet</w:t>
              </w:r>
            </w:hyperlink>
            <w:r>
              <w:rPr/>
              <w:t xml:space="preserve">,</w:t>
            </w:r>
            <w:hyperlink r:id="rId8" w:history="1">
              <w:r>
                <w:rPr>
                  <w:color w:val="#410a8c"/>
                  <w:u w:val="single"/>
                </w:rPr>
                <w:t xml:space="preserve">Evelyne Pivard-Boubakri</w:t>
              </w:r>
            </w:hyperlink>
          </w:p>
          <w:p>
            <w:pPr/>
            <w:r>
              <w:rPr>
                <w:i w:val="1"/>
                <w:iCs w:val="1"/>
              </w:rPr>
              <w:t xml:space="preserve">La société inclusive à l'épreuve de l'interculturel</w:t>
            </w:r>
            <w:r>
              <w:rPr/>
              <w:t xml:space="preserve">, L'Harmattan, 2023, Espaces interculturels, 978-2-14-034464-0</w:t>
            </w:r>
          </w:p>
          <w:p>
            <w:pPr/>
            <w:r>
              <w:rPr/>
              <w:t xml:space="preserve">Chapitre d'ouvrage</w:t>
            </w:r>
          </w:p>
          <w:p>
            <w:pPr/>
            <w:hyperlink r:id="rId23" w:history="1">
              <w:r>
                <w:rPr>
                  <w:color w:val="#410a8c"/>
                  <w:u w:val="single"/>
                </w:rPr>
                <w:t xml:space="preserve">hal-04170993v1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L’enfant traducteur, de la langue première à la langue sociale. Approche clinique et anthropologique</w:t>
              </w:r>
            </w:hyperlink>
          </w:p>
          <w:p>
            <w:pPr/>
            <w:hyperlink r:id="rId8" w:history="1">
              <w:r>
                <w:rPr>
                  <w:color w:val="#410a8c"/>
                  <w:u w:val="single"/>
                </w:rPr>
                <w:t xml:space="preserve">Evelyne Pivard-Boubakri</w:t>
              </w:r>
            </w:hyperlink>
          </w:p>
          <w:p>
            <w:pPr/>
            <w:r>
              <w:rPr/>
              <w:t xml:space="preserve">Education. Université Paris-Nanterre, 2021. Français. </w:t>
            </w:r>
            <w:hyperlink r:id="rId25" w:history="1">
              <w:r>
                <w:rPr>
                  <w:color w:val="#410a8c"/>
                  <w:u w:val="single"/>
                </w:rPr>
                <w:t xml:space="preserve">⟨NNT : ⟩</w:t>
              </w:r>
            </w:hyperlink>
          </w:p>
          <w:p>
            <w:pPr/>
            <w:r>
              <w:rPr/>
              <w:t xml:space="preserve">Thèse</w:t>
            </w:r>
          </w:p>
          <w:p>
            <w:pPr/>
            <w:hyperlink r:id="rId24" w:history="1">
              <w:r>
                <w:rPr>
                  <w:color w:val="#410a8c"/>
                  <w:u w:val="single"/>
                </w:rPr>
                <w:t xml:space="preserve">tel-03929294v1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29336v1" TargetMode="External"/><Relationship Id="rId8" Type="http://schemas.openxmlformats.org/officeDocument/2006/relationships/hyperlink" Target="https://hal.science/search/index/?q=*&amp;authFullName_s=Evelyne Pivard-Boubakri" TargetMode="External"/><Relationship Id="rId9" Type="http://schemas.openxmlformats.org/officeDocument/2006/relationships/hyperlink" Target="https://hal.science/search/index/?q=*&amp;authFullName_s=Val&#233;rie Brasselet" TargetMode="External"/><Relationship Id="rId10" Type="http://schemas.openxmlformats.org/officeDocument/2006/relationships/hyperlink" Target="https://hal.science/search/index/?q=*&amp;authFullName_s=Alice Titia Rizzi" TargetMode="External"/><Relationship Id="rId11" Type="http://schemas.openxmlformats.org/officeDocument/2006/relationships/hyperlink" Target="https://dx.doi.org/10.3917/lautr.063.0285." TargetMode="External"/><Relationship Id="rId12" Type="http://schemas.openxmlformats.org/officeDocument/2006/relationships/hyperlink" Target="https://hal.science/hal-01768790v1" TargetMode="External"/><Relationship Id="rId13" Type="http://schemas.openxmlformats.org/officeDocument/2006/relationships/hyperlink" Target="https://hal.science/hal-03929435v1" TargetMode="External"/><Relationship Id="rId14" Type="http://schemas.openxmlformats.org/officeDocument/2006/relationships/hyperlink" Target="https://hal.science/search/index/?q=*&amp;authFullName_s=Aur&#233;lie Bourgeois" TargetMode="External"/><Relationship Id="rId15" Type="http://schemas.openxmlformats.org/officeDocument/2006/relationships/hyperlink" Target="https://hal.science/hal-03929363v1" TargetMode="External"/><Relationship Id="rId16" Type="http://schemas.openxmlformats.org/officeDocument/2006/relationships/hyperlink" Target="https://hal.science/search/index/?q=*&amp;authFullName_s=Omar Haouchine" TargetMode="External"/><Relationship Id="rId17" Type="http://schemas.openxmlformats.org/officeDocument/2006/relationships/hyperlink" Target="https://hal.science/hal-02541264v1" TargetMode="External"/><Relationship Id="rId18" Type="http://schemas.openxmlformats.org/officeDocument/2006/relationships/hyperlink" Target="https://hal.science/hal-01702457v1" TargetMode="External"/><Relationship Id="rId19" Type="http://schemas.openxmlformats.org/officeDocument/2006/relationships/hyperlink" Target="https://hal.science/hal-01587653v1" TargetMode="External"/><Relationship Id="rId20" Type="http://schemas.openxmlformats.org/officeDocument/2006/relationships/hyperlink" Target="https://hal.parisnanterre.fr/hal-01500028v1" TargetMode="External"/><Relationship Id="rId21" Type="http://schemas.openxmlformats.org/officeDocument/2006/relationships/hyperlink" Target="https://hal.parisnanterre.fr/hal-01500029v1" TargetMode="External"/><Relationship Id="rId22" Type="http://schemas.openxmlformats.org/officeDocument/2006/relationships/hyperlink" Target="https://hal.science/search/index/?q=*&amp;authFullName_s=Greyce Candido de Araujo - Carvalhas" TargetMode="External"/><Relationship Id="rId23" Type="http://schemas.openxmlformats.org/officeDocument/2006/relationships/hyperlink" Target="https://hal.science/hal-04170993v1" TargetMode="External"/><Relationship Id="rId24" Type="http://schemas.openxmlformats.org/officeDocument/2006/relationships/hyperlink" Target="https://hal.science/tel-03929294v1" TargetMode="External"/><Relationship Id="rId25" Type="http://schemas.openxmlformats.org/officeDocument/2006/relationships/hyperlink" Target="https://www.theses.fr/"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Pivard-Boubakri</dc:title>
  <dc:description>CV</dc:description>
  <dc:subject/>
  <cp:keywords/>
  <cp:category/>
  <cp:lastModifiedBy/>
  <dcterms:created xsi:type="dcterms:W3CDTF">2026-05-02T02:16:36+02:00</dcterms:created>
  <dcterms:modified xsi:type="dcterms:W3CDTF">2026-05-02T02:16:36+02:00</dcterms:modified>
</cp:coreProperties>
</file>

<file path=docProps/custom.xml><?xml version="1.0" encoding="utf-8"?>
<Properties xmlns="http://schemas.openxmlformats.org/officeDocument/2006/custom-properties" xmlns:vt="http://schemas.openxmlformats.org/officeDocument/2006/docPropsVTypes"/>
</file>