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Claise </w:t>
      </w:r>
      <w:r>
        <w:rPr>
          <w:color w:val="641e6e"/>
        </w:rPr>
        <w:t xml:space="preserve">Post doc, INRAE, BETA, Nancy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des agriculteurs et l’efficacité des paiements pour services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Johanna Etner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Claise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hal-04006140v1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06140v1" TargetMode="External"/><Relationship Id="rId9" Type="http://schemas.openxmlformats.org/officeDocument/2006/relationships/hyperlink" Target="https://hal.science/search/index/?q=*&amp;authFullName_s=Johanna Etner" TargetMode="External"/><Relationship Id="rId10" Type="http://schemas.openxmlformats.org/officeDocument/2006/relationships/hyperlink" Target="https://hal.science/search/index/?q=*&amp;authFullName_s=Fanny Claise" TargetMode="External"/><Relationship Id="rId11" Type="http://schemas.openxmlformats.org/officeDocument/2006/relationships/hyperlink" Target="https://hal.science/search/index/?q=*&amp;authFullName_s=Jean-Philippe Nicola&#239;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Claise</dc:title>
  <dc:description>CV</dc:description>
  <dc:subject/>
  <cp:keywords/>
  <cp:category/>
  <cp:lastModifiedBy/>
  <dcterms:created xsi:type="dcterms:W3CDTF">2026-04-12T04:57:55+02:00</dcterms:created>
  <dcterms:modified xsi:type="dcterms:W3CDTF">2026-04-12T04:57:55+02:00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