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Fayrouz Karawya </w:t>
      </w:r>
      <w:r>
        <w:rPr>
          <w:color w:val="641e6e"/>
        </w:rPr>
        <w:t xml:space="preserve">Independent artist, researcher, writer.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fayrouz-karawya</w:t>
        </w:r>
      </w:hyperlink>
    </w:p>
    <w:p>
      <w:pPr>
        <w:numPr>
          <w:ilvl w:val="0"/>
          <w:numId w:val="1"/>
        </w:numPr>
      </w:pPr>
      <w:r>
        <w:rPr/>
        <w:t xml:space="preserve"> ORCID : </w:t>
      </w:r>
      <w:hyperlink r:id="rId9" w:history="1">
        <w:r>
          <w:rPr>
            <w:color w:val="#410a8c"/>
            <w:u w:val="single"/>
          </w:rPr>
          <w:t xml:space="preserve">0000-0001-6710-8356</w:t>
        </w:r>
      </w:hyperlink>
    </w:p>
    <w:p>
      <w:pPr>
        <w:numPr>
          <w:ilvl w:val="0"/>
          <w:numId w:val="1"/>
        </w:numPr>
      </w:pPr>
      <w:r>
        <w:rPr/>
        <w:t xml:space="preserve"> IdRef : </w:t>
      </w:r>
      <w:hyperlink r:id="rId10" w:history="1">
        <w:r>
          <w:rPr>
            <w:color w:val="#410a8c"/>
            <w:u w:val="single"/>
          </w:rPr>
          <w:t xml:space="preserve">282516670</w:t>
        </w:r>
      </w:hyperlink>
    </w:p>
    <w:p>
      <w:pPr>
        <w:spacing w:before="600"/>
      </w:pPr>
    </w:p>
    <w:p>
      <w:pPr>
        <w:pStyle w:val="Heading2"/>
      </w:pPr>
      <w:r>
        <w:rPr>
          <w:color w:val="1e198e"/>
          <w:b w:val="1"/>
          <w:bCs w:val="1"/>
        </w:rPr>
        <w:t xml:space="preserve">Présentation</w:t>
      </w:r>
    </w:p>
    <w:p>
      <w:pPr>
        <w:spacing w:after="100"/>
      </w:pPr>
    </w:p>
    <w:p>
      <w:pPr/>
      <w:r>
        <w:rPr/>
        <w:t xml:space="preserve">Egyptian indie artist, writer and cultural critic. As a singer/songwriter and lyricist, she has produced six albums and 130 song titles since the start of her career. She participates in various artistic collaborations in the fields of music, theater and cinema (actress, scriptwriter and playwright) in Egypt, throughout the Arab world and in Europe.In 2009, she obtaineEgyptian indie artist, writer and cultural critic. As a singer/songwriter and lyricist, she has produced six albums and 130 song titles since the start of her career. She participates in various artistic collaborations in the fields of music, theater and cinema (actress, scriptwriter and playwright) in Egypt, throughout the Arab world and in Europe.In 2009, she obtained her master’s degree in Cultural Anthropology from the American University in Cairo. She wrote her thesis on Egyptian film productions and the socio-political context influencing their discourses in the 2000s. The thesis was translated and published in Arabic in her first book, entitled “Constructions of Chaos: Cinema in the Ashwa'iyyat (suburbs) between the reason of a class and the reason of a political regime.” In parallel, she began publishing articles and ethnographic studies in several Egyptian and Arab journals and digital platforms on cultural analysis, contemporary Arab musicology, gender, and digital culture.As a research consultant and cultural activist, she has supervised and coordinated several research projects in collaboration with cultural and specialized foundations in the Arab world such as Al-Mawred Al-Thakafy, AFAC (Le Fond Arabe d'Art et de Culture), Tadwein (Centre d'études et de recherche sur le genre), Goethe Institut in Cairo and Alexandria, The British Council in Cairo, and others.She has worked closely with several international cultural institutions; as a member of the “Arab Group for Cultural Policies;” a UNESCO-supported initiative in 2012, speaker through the Goethe Institut in Cairo at the Frankfurt Book Fair in the panel on cultural transformations in Egypt after 2011, and worked with EUNIC Egypt as moderator and contributor to the project “Towards a Creative Economy Framework” (funded by the European Union from January 2018 to January 2020).She currently lives between Cairo and Paris, having enrolled in the doctoral program at the Faculty of Letters (Sorbonne-Paris 4) and obtained her doctorate in 2024 in the field of cultural studies. Her research project combines digital humanities and cultural analysis of new media spheres in the post-revolutionary Egyptian context. Her project pays specific attention to transformations and transmutations in Egyptian and Arab culture after the 2011 uprisings, perceived as a breaking point where morbid social and cultural dilemmas were discursively exposed.His second book, “A Quoi Servait Tout Ça (Kol Da Kan Leih)? A Narrative Critique on Song and Popularity” was published in December 2022 by the Egyptian publishing house Diwan, with support from the Arab Fund for Art and Culture AFAC. It focuses on the cultural history of Egyptian mainstream song and its popular phenomena through the twentieth century to the present.d her master’s degree in Cultural Anthropology from the American University in Cairo. She wrote her thesis on Egyptian film productions and the socio-political context influencing their discourses in the 2000s. The thesis was translated and published in Arabic in her first book, entitled “Constructions of Chaos: Cinema in the Ashwa'iyyat (suburbs) between the reason of a class and the reason of a political regime.” In parallel, she began publishing articles and ethnographic studies in several Egyptian and Arab journals and digital platforms on cultural analysis, contemporary Arab musicology, gender, and digital culture.As a research consultant and cultural activist, she has supervised and coordinated several research projects in collaboration with cultural and specialized foundations in the Arab world such as Al-Mawred Al-Thakafy, AFAC (Le Fond Arabe d'Art et de Culture), Tadwein (Centre d'études et de recherche sur le genre), Goethe Institut in Cairo and Alexandria, The British Council in Cairo, and others.She has worked closely with several international cultural institutions; as a member of the “Arab Group for Cultural Policies;” a UNESCO-supported initiative in 2012, speaker through the Goethe Institut in Cairo at the Frankfurt Book Fair in the panel on cultural transformations in Egypt after 2011, and worked with EUNIC Egypt as moderator and contributor to the project “Towards a Creative Economy Framework” (funded by the European Union from January 2018 to January 2020).She currently lives between Cairo and Paris, having enrolled in the doctoral program at the Faculty of Letters (Sorbonne-Paris 4) and obtained her doctorate in 2024 in the field of cultural studies. Her research project combines digital humanities and cultural analysis of new media spheres in the post-revolutionary Egyptian context. Her project pays specific attention to transformations and transmutations in Egyptian and Arab culture after the 2011 uprisings, perceived as a breaking point where morbid social and cultural dilemmas were discursively exposed.His second book, “A Quoi Servait Tout Ça (Kol Da Kan Leih)? A Narrative Critique on Song and Popularity” was published in December 2022 by the Egyptian publishing house Diwan, with support from the Arab Fund for Art and Culture AFAC. It focuses on the cultural history of Egyptian mainstream song and its popular phenomena through the twentieth century to the present.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transmutes of the Egyptian Memesphere : navigating cultural dynamics and social changes post-2013</w:t>
              </w:r>
            </w:hyperlink>
          </w:p>
          <w:p>
            <w:pPr/>
            <w:hyperlink r:id="rId12" w:history="1">
              <w:r>
                <w:rPr>
                  <w:color w:val="#410a8c"/>
                  <w:u w:val="single"/>
                </w:rPr>
                <w:t xml:space="preserve">Fayrouz Karawya</w:t>
              </w:r>
            </w:hyperlink>
          </w:p>
          <w:p>
            <w:pPr/>
            <w:r>
              <w:rPr/>
              <w:t xml:space="preserve">Humanities and Social Sciences. Sorbonne Université, 2024. English. </w:t>
            </w:r>
            <w:hyperlink r:id="rId13" w:history="1">
              <w:r>
                <w:rPr>
                  <w:color w:val="#410a8c"/>
                  <w:u w:val="single"/>
                </w:rPr>
                <w:t xml:space="preserve">⟨NNT : 2024SORUL104⟩</w:t>
              </w:r>
            </w:hyperlink>
          </w:p>
          <w:p>
            <w:pPr/>
            <w:r>
              <w:rPr/>
              <w:t xml:space="preserve">Thèse</w:t>
            </w:r>
          </w:p>
          <w:p>
            <w:pPr/>
            <w:hyperlink r:id="rId11" w:history="1">
              <w:r>
                <w:rPr>
                  <w:color w:val="#410a8c"/>
                  <w:u w:val="single"/>
                </w:rPr>
                <w:t xml:space="preserve">tel-04882876v1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4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yrouz-karawya" TargetMode="External"/><Relationship Id="rId9" Type="http://schemas.openxmlformats.org/officeDocument/2006/relationships/hyperlink" Target="https://orcid.org/0000-0001-6710-8356" TargetMode="External"/><Relationship Id="rId10" Type="http://schemas.openxmlformats.org/officeDocument/2006/relationships/hyperlink" Target="https://www.idref.fr/282516670" TargetMode="External"/><Relationship Id="rId11" Type="http://schemas.openxmlformats.org/officeDocument/2006/relationships/hyperlink" Target="https://theses.hal.science/tel-04882876v1" TargetMode="External"/><Relationship Id="rId12" Type="http://schemas.openxmlformats.org/officeDocument/2006/relationships/hyperlink" Target="https://hal.science/search/index/?q=*&amp;authFullName_s=Fayrouz Karawya" TargetMode="External"/><Relationship Id="rId13" Type="http://schemas.openxmlformats.org/officeDocument/2006/relationships/hyperlink" Target="https://www.theses.fr/2024SORUL1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Fayrouz Karawya</dc:title>
  <dc:description>CV</dc:description>
  <dc:subject/>
  <cp:keywords/>
  <cp:category/>
  <cp:lastModifiedBy/>
  <dcterms:created xsi:type="dcterms:W3CDTF">2026-05-15T20:22:57+02:00</dcterms:created>
  <dcterms:modified xsi:type="dcterms:W3CDTF">2026-05-15T20:22:57+02:00</dcterms:modified>
</cp:coreProperties>
</file>

<file path=docProps/custom.xml><?xml version="1.0" encoding="utf-8"?>
<Properties xmlns="http://schemas.openxmlformats.org/officeDocument/2006/custom-properties" xmlns:vt="http://schemas.openxmlformats.org/officeDocument/2006/docPropsVTypes"/>
</file>