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Fidji Fournier </w:t>
      </w:r>
      <w:r>
        <w:rPr>
          <w:color w:val="641e6e"/>
        </w:rPr>
        <w:t xml:space="preserve">Docteure en Littérature Française – XVIIe siècle |Agrégée Externe de Lettres Modernes |Qualifiée aux fonctions de Maîtresse de conférences (9e section - CNU)Ex-doctorante contractuelle - Université Sorbonne Lettres (Paris IV)École doctorale III (ED019) - CELLF XVIIe-XVIIIe siècles (UMR 8599)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fidji-fournier</w:t>
        </w:r>
      </w:hyperlink>
    </w:p>
    <w:p>
      <w:pPr>
        <w:numPr>
          <w:ilvl w:val="0"/>
          <w:numId w:val="1"/>
        </w:numPr>
      </w:pPr>
      <w:r>
        <w:rPr/>
        <w:t xml:space="preserve"> ORCID : </w:t>
      </w:r>
      <w:hyperlink r:id="rId8" w:history="1">
        <w:r>
          <w:rPr>
            <w:color w:val="#410a8c"/>
            <w:u w:val="single"/>
          </w:rPr>
          <w:t xml:space="preserve">0000-0001-6089-9810</w:t>
        </w:r>
      </w:hyperlink>
    </w:p>
    <w:p>
      <w:pPr>
        <w:numPr>
          <w:ilvl w:val="0"/>
          <w:numId w:val="1"/>
        </w:numPr>
      </w:pPr>
      <w:r>
        <w:rPr/>
        <w:t xml:space="preserve"> IdRef : </w:t>
      </w:r>
      <w:hyperlink r:id="rId9" w:history="1">
        <w:r>
          <w:rPr>
            <w:color w:val="#410a8c"/>
            <w:u w:val="single"/>
          </w:rPr>
          <w:t xml:space="preserve">283322233</w:t>
        </w:r>
      </w:hyperlink>
    </w:p>
    <w:p>
      <w:pPr>
        <w:spacing w:before="600"/>
      </w:pPr>
    </w:p>
    <w:p>
      <w:pPr>
        <w:pStyle w:val="Heading2"/>
      </w:pPr>
      <w:r>
        <w:rPr>
          <w:color w:val="1e198e"/>
          <w:b w:val="1"/>
          <w:bCs w:val="1"/>
        </w:rPr>
        <w:t xml:space="preserve">Présentation</w:t>
      </w:r>
    </w:p>
    <w:p>
      <w:pPr>
        <w:spacing w:after="100"/>
      </w:pPr>
    </w:p>
    <w:p>
      <w:pPr/>
      <w:r>
        <w:rPr/>
        <w:t xml:space="preserve">Mes travaux de recherche concernent l’œuvre de Jean de La Fontaine ; essentiellement ses </w:t>
      </w:r>
      <w:r>
        <w:rPr>
          <w:i w:val="1"/>
          <w:iCs w:val="1"/>
        </w:rPr>
        <w:t xml:space="preserve">Fables</w:t>
      </w:r>
      <w:r>
        <w:rPr/>
        <w:t xml:space="preserve"> abordées sous l’angle d'une perspective historico-critique.</w:t>
      </w:r>
    </w:p>
    <w:p>
      <w:pPr/>
      <w:r>
        <w:rPr/>
        <w:t xml:space="preserve">Docteure en Littérature Française et professeure agrégée externe de Lettres Modernes,  j'ai préparé et soutenu une thèse consacrée à « La réception dix-septièmiste des Fables de La Fontaine. Entre histoire, critiques et théories ».</w:t>
      </w:r>
    </w:p>
    <w:p>
      <w:pPr/>
      <w:r>
        <w:rPr/>
        <w:t xml:space="preserve">Ma réflexion s’organise autour de deux axes principaux : mes travaux posent d’une part la question de la « réception des Fables » (entendue comme « accueil du public ») et d’autre part, celle de leur lecture (entendue comme « activité du lecteur »). Afin d’en offrir un aperçu aussi vaste que possible, j’envisage la réception suivant une acception large – c’est-à-dire, non seulement comme « l’effet produit sur le lecteur, individuel ou collectif » mais également comme la « réponse » de ce dernier « au texte considéré comme stimulus ».Loin de concevoir ma réflexion sous la forme d’une approche strictement théorique, j’adopte une démarche volontairement plus empirique prenant pour base les observations réalisées dans le cadre d’une étude aussi bien en prise avec de l’œuvre, son histoire et ses caractéristiques qu’avec le contexte qui entoura sa création et à sa réception première.En ce sens, je m’inscris davantage inscrite dans la lignée des approches plus modernes de la réception qui, sous l’influence d’une nouvelle histoire littéraire, sociale et culturelle, s’attachent à ne pas réduire la réception à « une pratique d’interprète » ; considérant aussi cette dernière comme « une expérience sociale, structurée par les conditions de production, de circulation, de réception et d’usage des “textes” ».</w:t>
      </w:r>
    </w:p>
    <w:p>
      <w:pPr/>
      <w:hyperlink r:id="rId10" w:history="1">
        <w:r>
          <w:rPr>
            <w:color w:val="#410a8c"/>
            <w:u w:val="single"/>
          </w:rPr>
          <w:t xml:space="preserve">https://cellf.cnrs.fr/membre/fidji-fournier/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signes et leur lecture dans les Fables : La Fontaine contre l'interprétation ?</w:t>
              </w:r>
            </w:hyperlink>
          </w:p>
          <w:p>
            <w:pPr/>
            <w:hyperlink r:id="rId12" w:history="1">
              <w:r>
                <w:rPr>
                  <w:color w:val="#410a8c"/>
                  <w:u w:val="single"/>
                </w:rPr>
                <w:t xml:space="preserve">Fidji Fournier</w:t>
              </w:r>
            </w:hyperlink>
          </w:p>
          <w:p>
            <w:pPr/>
            <w:r>
              <w:rPr>
                <w:i w:val="1"/>
                <w:iCs w:val="1"/>
              </w:rPr>
              <w:t xml:space="preserve">Dix-septième siècle</w:t>
            </w:r>
            <w:r>
              <w:rPr/>
              <w:t xml:space="preserve">, A paraître</w:t>
            </w:r>
          </w:p>
          <w:p>
            <w:pPr/>
            <w:r>
              <w:rPr/>
              <w:t xml:space="preserve">Article dans une revue</w:t>
            </w:r>
          </w:p>
          <w:p>
            <w:pPr/>
            <w:hyperlink r:id="rId11" w:history="1">
              <w:r>
                <w:rPr>
                  <w:color w:val="#410a8c"/>
                  <w:u w:val="single"/>
                </w:rPr>
                <w:t xml:space="preserve">hal-05481523v1</w:t>
              </w:r>
            </w:hyperlink>
          </w:p>
        </w:tc>
      </w:tr>
      <w:tr>
        <w:trPr/>
        <w:tc>
          <w:tcPr>
            <w:noWrap/>
          </w:tcPr>
          <w:p>
            <w:pPr>
              <w:spacing w:after="200"/>
            </w:pPr>
            <w:hyperlink r:id="rId13" w:history="1">
              <w:r>
                <w:rPr>
                  <w:color w:val="1e198e"/>
                  <w:b w:val="1"/>
                  <w:bCs w:val="1"/>
                  <w:u w:val="single"/>
                </w:rPr>
                <w:t xml:space="preserve">La Fontaine, ‘nouvel Ésope’ ? Perception du fabuliste par son temps</w:t>
              </w:r>
            </w:hyperlink>
          </w:p>
          <w:p>
            <w:pPr/>
            <w:hyperlink r:id="rId12" w:history="1">
              <w:r>
                <w:rPr>
                  <w:color w:val="#410a8c"/>
                  <w:u w:val="single"/>
                </w:rPr>
                <w:t xml:space="preserve">Fidji Fournier</w:t>
              </w:r>
            </w:hyperlink>
          </w:p>
          <w:p>
            <w:pPr/>
            <w:r>
              <w:rPr>
                <w:i w:val="1"/>
                <w:iCs w:val="1"/>
              </w:rPr>
              <w:t xml:space="preserve">French studies </w:t>
            </w:r>
            <w:r>
              <w:rPr/>
              <w:t xml:space="preserve">, A paraître, horizon Janvier 2027</w:t>
            </w:r>
          </w:p>
          <w:p>
            <w:pPr/>
            <w:r>
              <w:rPr/>
              <w:t xml:space="preserve">Article dans une revue</w:t>
            </w:r>
          </w:p>
          <w:p>
            <w:pPr/>
            <w:hyperlink r:id="rId13" w:history="1">
              <w:r>
                <w:rPr>
                  <w:color w:val="#410a8c"/>
                  <w:u w:val="single"/>
                </w:rPr>
                <w:t xml:space="preserve">hal-05267761v1</w:t>
              </w:r>
            </w:hyperlink>
          </w:p>
        </w:tc>
      </w:tr>
      <w:tr>
        <w:trPr/>
        <w:tc>
          <w:tcPr>
            <w:noWrap/>
          </w:tcPr>
          <w:p>
            <w:pPr>
              <w:spacing w:after="200"/>
            </w:pPr>
            <w:hyperlink r:id="rId14" w:history="1">
              <w:r>
                <w:rPr>
                  <w:color w:val="1e198e"/>
                  <w:b w:val="1"/>
                  <w:bCs w:val="1"/>
                  <w:u w:val="single"/>
                </w:rPr>
                <w:t xml:space="preserve">Méthodologie du succès : le cas Jean de La Fontaine</w:t>
              </w:r>
            </w:hyperlink>
          </w:p>
          <w:p>
            <w:pPr/>
            <w:hyperlink r:id="rId12" w:history="1">
              <w:r>
                <w:rPr>
                  <w:color w:val="#410a8c"/>
                  <w:u w:val="single"/>
                </w:rPr>
                <w:t xml:space="preserve">Fidji Fournier</w:t>
              </w:r>
            </w:hyperlink>
          </w:p>
          <w:p>
            <w:pPr/>
            <w:r>
              <w:rPr>
                <w:i w:val="1"/>
                <w:iCs w:val="1"/>
              </w:rPr>
              <w:t xml:space="preserve">Papers on French Seventeenth Century Literature</w:t>
            </w:r>
            <w:r>
              <w:rPr/>
              <w:t xml:space="preserve">, 2025, LII (102), https://www.narr.de/papers%20on%20french%20seventeenth%20century%20literature%20vol.%20lii,%20no.%20102-1399-1/</w:t>
            </w:r>
          </w:p>
          <w:p>
            <w:pPr/>
            <w:r>
              <w:rPr/>
              <w:t xml:space="preserve">Article dans une revue</w:t>
            </w:r>
          </w:p>
          <w:p>
            <w:pPr/>
            <w:hyperlink r:id="rId14" w:history="1">
              <w:r>
                <w:rPr>
                  <w:color w:val="#410a8c"/>
                  <w:u w:val="single"/>
                </w:rPr>
                <w:t xml:space="preserve">hal-04715997v1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L'enfant, destinataire improbable des Fables de La Fontaine au XVIIe siècle</w:t>
              </w:r>
            </w:hyperlink>
          </w:p>
          <w:p>
            <w:pPr/>
            <w:hyperlink r:id="rId12" w:history="1">
              <w:r>
                <w:rPr>
                  <w:color w:val="#410a8c"/>
                  <w:u w:val="single"/>
                </w:rPr>
                <w:t xml:space="preserve">Fidji Fournier</w:t>
              </w:r>
            </w:hyperlink>
          </w:p>
          <w:p>
            <w:pPr/>
            <w:r>
              <w:rPr>
                <w:i w:val="1"/>
                <w:iCs w:val="1"/>
              </w:rPr>
              <w:t xml:space="preserve">Alkemie (2024 - 1, n°33, "L'enfance")</w:t>
            </w:r>
            <w:r>
              <w:rPr/>
              <w:t xml:space="preserve">, Classiques Garnier, pp.49-71, A paraître</w:t>
            </w:r>
          </w:p>
          <w:p>
            <w:pPr/>
            <w:r>
              <w:rPr/>
              <w:t xml:space="preserve">Chapitre d'ouvrage</w:t>
            </w:r>
          </w:p>
          <w:p>
            <w:pPr/>
            <w:hyperlink r:id="rId15" w:history="1">
              <w:r>
                <w:rPr>
                  <w:color w:val="#410a8c"/>
                  <w:u w:val="single"/>
                </w:rPr>
                <w:t xml:space="preserve">hal-04609012v1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0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dji-fournier" TargetMode="External"/><Relationship Id="rId8" Type="http://schemas.openxmlformats.org/officeDocument/2006/relationships/hyperlink" Target="https://orcid.org/0000-0001-6089-9810" TargetMode="External"/><Relationship Id="rId9" Type="http://schemas.openxmlformats.org/officeDocument/2006/relationships/hyperlink" Target="https://www.idref.fr/283322233" TargetMode="External"/><Relationship Id="rId10" Type="http://schemas.openxmlformats.org/officeDocument/2006/relationships/hyperlink" Target="https://cellf.cnrs.fr/membre/fidji-fournier/" TargetMode="External"/><Relationship Id="rId11" Type="http://schemas.openxmlformats.org/officeDocument/2006/relationships/hyperlink" Target="https://hal.science/hal-05481523v1" TargetMode="External"/><Relationship Id="rId12" Type="http://schemas.openxmlformats.org/officeDocument/2006/relationships/hyperlink" Target="https://hal.science/search/index/?q=*&amp;authFullName_s=Fidji Fournier" TargetMode="External"/><Relationship Id="rId13" Type="http://schemas.openxmlformats.org/officeDocument/2006/relationships/hyperlink" Target="https://hal.science/hal-05267761v1" TargetMode="External"/><Relationship Id="rId14" Type="http://schemas.openxmlformats.org/officeDocument/2006/relationships/hyperlink" Target="https://hal.science/hal-04715997v1" TargetMode="External"/><Relationship Id="rId15" Type="http://schemas.openxmlformats.org/officeDocument/2006/relationships/hyperlink" Target="https://hal.science/hal-04609012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Fidji Fournier</dc:title>
  <dc:description>CV</dc:description>
  <dc:subject/>
  <cp:keywords/>
  <cp:category/>
  <cp:lastModifiedBy/>
  <dcterms:created xsi:type="dcterms:W3CDTF">2026-05-02T15:02:02+02:00</dcterms:created>
  <dcterms:modified xsi:type="dcterms:W3CDTF">2026-05-02T15:02:02+02:00</dcterms:modified>
</cp:coreProperties>
</file>

<file path=docProps/custom.xml><?xml version="1.0" encoding="utf-8"?>
<Properties xmlns="http://schemas.openxmlformats.org/officeDocument/2006/custom-properties" xmlns:vt="http://schemas.openxmlformats.org/officeDocument/2006/docPropsVTypes"/>
</file>