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Bouvry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florence-bouvry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0000-0002-4177-0082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073963895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Beau du Scandale: Pourquoi le &amp;quot;laid&amp;quot;, modernité d'hier, devient-il le &amp;quot;beau d'aujourd'hui au XXIe siècle?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2015, Le Design dans l'art contemporain., 29, pp.263-279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méthodologique pour une étude des Esthétiques du Mésolithique : une analyse sociologique- anthropologique de la fin du Tardiglaciaire et durant le Postglaciaire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2007, 111 (4), pp.705-720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halshs-00936236v1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decorating (transforming) one's body since Prehistoric times, more specifically since Mesolithic. Or « A strange weave of space and time » (Walter Benjamin 1931, 35).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 2015 The ninth international conference on the mesolithic uin Europe.</w:t>
            </w:r>
            <w:r>
              <w:rPr/>
              <w:t xml:space="preserve">, Sep 2015,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ESTHETIQUE DU MULTIPLE-LA REPETITION DU MEME DANS L'ORNEMENT UKRAINIEN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L’ART GEOMETRIQUE DE LA PREHISTOIRE A NOS JOURS » «ГЕОМЕТРИЧНЕ МИСТЕЦТВО ВІД ПРЕІСТОРІЇ ДО СУЧАСНОСТІ» </w:t>
            </w:r>
            <w:r>
              <w:rPr/>
              <w:t xml:space="preserve">, Comitéd’organisation : L. Iakovleva, F. Djindjian, L. Mykhajlyna, T. Kara-Vasilieva, V. Otrochenko, G. Ivakin, Apr 2015,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son corps depuis Homo Sapiens Sapiens / Eriger &amp;quot;Soi&amp;quot; ou être un Homme au 21ème.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"CORPS DANS L'ESPACE. ESPACES DU CORPS" Interagir dans/avec le monde. Université de Tallinn (Estonie) En collaboration avec les Universités de Helsinki et de Oulu (Finlande).</w:t>
            </w:r>
            <w:r>
              <w:rPr/>
              <w:t xml:space="preserve">, Nov 2011, Tallinn, Estonie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reflection on the metamorphosis of styles in the aesthetics of the European Mesolithic era : 'The various styles of representation of the world of the European Mesolithic civilisation correspond to major changes, even major breaks, in the different technologies discovered by archaeological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 2010 The 8th international conference on the mesolithic in Europe</w:t>
            </w:r>
            <w:r>
              <w:rPr/>
              <w:t xml:space="preserve">, Sep 2010,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l'époque effervescente de l'anthropologie naissante, l'Europe revendique, tout en discutant l'évolutionnisme de C. Darwin, le progrès technique comme modèle de vie à adopter. Quelle influence les idées évolutionniste, positiviste, ethnocentrique ont-elles eu sur le jugement émis sur le Mésolithique et ses productions esthétiques?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1859 Archéologues et géologues dans l'épaisseur du temps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halshs-00936314v1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limitations of the notion of prehistoric ‘art’: The case of the Cucuteni-Trypillia culture of eastern Europe from the Neo-Chalcolithic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Bouvry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Indigenous Heritage and Rock Art Worldwide Research in Memory of Daniel Arsenault Edited by Carole Charette, Aron Mazel and George Nash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africain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Bouvry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halshs-01588217v1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ANTRHOPOLOGIE DES MANIFESTATIONS ESTHETIQUES DU MESOLITHIQUE EUROPEEN DE LA FIN DU TARDIGLACIAIRE ET DURANT LE POSTGLACIAIRE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Bouvry</w:t>
              </w:r>
            </w:hyperlink>
          </w:p>
          <w:p>
            <w:pPr/>
            <w:r>
              <w:rPr/>
              <w:t xml:space="preserve">Archéologie et Préhistoire. Université Panthéon-Sorbonne - Paris I, 2007.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tel-00936326v1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CE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bouvry" TargetMode="External"/><Relationship Id="rId8" Type="http://schemas.openxmlformats.org/officeDocument/2006/relationships/hyperlink" Target="https://orcid.org/0000-0002-4177-0082" TargetMode="External"/><Relationship Id="rId9" Type="http://schemas.openxmlformats.org/officeDocument/2006/relationships/hyperlink" Target="https://www.idref.fr/073963895" TargetMode="External"/><Relationship Id="rId10" Type="http://schemas.openxmlformats.org/officeDocument/2006/relationships/hyperlink" Target="https://hal.science/hal-01587547v1" TargetMode="External"/><Relationship Id="rId11" Type="http://schemas.openxmlformats.org/officeDocument/2006/relationships/hyperlink" Target="https://hal.science/search/index/?q=*&amp;authFullName_s=Florence Bouvry" TargetMode="External"/><Relationship Id="rId12" Type="http://schemas.openxmlformats.org/officeDocument/2006/relationships/hyperlink" Target="https://shs.hal.science/halshs-00936236v1" TargetMode="External"/><Relationship Id="rId13" Type="http://schemas.openxmlformats.org/officeDocument/2006/relationships/hyperlink" Target="https://shs.hal.science/halshs-01589523v1" TargetMode="External"/><Relationship Id="rId14" Type="http://schemas.openxmlformats.org/officeDocument/2006/relationships/hyperlink" Target="https://hal.science/hal-01256471v1" TargetMode="External"/><Relationship Id="rId15" Type="http://schemas.openxmlformats.org/officeDocument/2006/relationships/hyperlink" Target="https://shs.hal.science/halshs-00940716v1" TargetMode="External"/><Relationship Id="rId16" Type="http://schemas.openxmlformats.org/officeDocument/2006/relationships/hyperlink" Target="https://shs.hal.science/halshs-01588202v1" TargetMode="External"/><Relationship Id="rId17" Type="http://schemas.openxmlformats.org/officeDocument/2006/relationships/hyperlink" Target="https://shs.hal.science/halshs-00936314v1" TargetMode="External"/><Relationship Id="rId18" Type="http://schemas.openxmlformats.org/officeDocument/2006/relationships/hyperlink" Target="https://hal.science/hal-03354683v1" TargetMode="External"/><Relationship Id="rId19" Type="http://schemas.openxmlformats.org/officeDocument/2006/relationships/hyperlink" Target="https://shs.hal.science/halshs-01588217v1" TargetMode="External"/><Relationship Id="rId20" Type="http://schemas.openxmlformats.org/officeDocument/2006/relationships/hyperlink" Target="https://theses.hal.science/tel-00936326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Bouvry</dc:title>
  <dc:description>CV</dc:description>
  <dc:subject/>
  <cp:keywords/>
  <cp:category/>
  <cp:lastModifiedBy/>
  <dcterms:created xsi:type="dcterms:W3CDTF">2026-04-30T20:34:38+02:00</dcterms:created>
  <dcterms:modified xsi:type="dcterms:W3CDTF">2026-04-30T20:34:38+02:00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