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Nussbaum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florence-nussbaum</w:t>
        </w:r>
      </w:hyperlink>
    </w:p>
    <w:p>
      <w:pPr>
        <w:numPr>
          <w:ilvl w:val="0"/>
          <w:numId w:val="1"/>
        </w:numPr>
      </w:pPr>
      <w:r>
        <w:rPr/>
        <w:t xml:space="preserve"> ORCID : </w:t>
      </w:r>
      <w:hyperlink r:id="rId9" w:history="1">
        <w:r>
          <w:rPr>
            <w:color w:val="#410a8c"/>
            <w:u w:val="single"/>
          </w:rPr>
          <w:t xml:space="preserve">0009-0006-1600-7305</w:t>
        </w:r>
      </w:hyperlink>
    </w:p>
    <w:p>
      <w:pPr>
        <w:numPr>
          <w:ilvl w:val="0"/>
          <w:numId w:val="1"/>
        </w:numPr>
      </w:pPr>
      <w:r>
        <w:rPr/>
        <w:t xml:space="preserve"> IdRef : </w:t>
      </w:r>
      <w:hyperlink r:id="rId10" w:history="1">
        <w:r>
          <w:rPr>
            <w:color w:val="#410a8c"/>
            <w:u w:val="single"/>
          </w:rPr>
          <w:t xml:space="preserve">252907825</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Depuis 2021</w:t>
      </w:r>
      <w:r>
        <w:rPr/>
        <w:t xml:space="preserve"> - Maîtresse de conférences à l'Université Jean Moulin Lyon 3</w:t>
      </w:r>
      <w:r>
        <w:rPr>
          <w:b w:val="1"/>
          <w:bCs w:val="1"/>
        </w:rPr>
        <w:t xml:space="preserve">2018-2021</w:t>
      </w:r>
      <w:r>
        <w:rPr/>
        <w:t xml:space="preserve"> - Attachée temporaire d’enseignement et de recherche (ATER) à temps plein à l’ENS de Lyon</w:t>
      </w:r>
      <w:br/>
      <w:r>
        <w:rPr>
          <w:b w:val="1"/>
          <w:bCs w:val="1"/>
        </w:rPr>
        <w:t xml:space="preserve">2017-2018</w:t>
      </w:r>
      <w:r>
        <w:rPr/>
        <w:t xml:space="preserve"> - Attachée temporaire d’enseignement et de recherche (ATER) à temps plein à l’Université Paris Diderot</w:t>
      </w:r>
      <w:br/>
      <w:r>
        <w:rPr>
          <w:b w:val="1"/>
          <w:bCs w:val="1"/>
        </w:rPr>
        <w:t xml:space="preserve">2014-2017</w:t>
      </w:r>
      <w:r>
        <w:rPr/>
        <w:t xml:space="preserve"> - Doctorante contractuelle enseignante à l’Université Paris Diderot (UFR GHES)</w:t>
      </w:r>
    </w:p>
    <w:p>
      <w:pPr>
        <w:pStyle w:val="Heading1"/>
      </w:pPr>
      <w:r>
        <w:rPr>
          <w:b w:val="1"/>
          <w:bCs w:val="1"/>
        </w:rPr>
        <w:t xml:space="preserve">Responsabilités collectives</w:t>
      </w:r>
      <w:r>
        <w:rPr/>
        <w:t xml:space="preserve">Membre du comité de lecture de la revue </w:t>
      </w:r>
      <w:r>
        <w:rPr>
          <w:i w:val="1"/>
          <w:iCs w:val="1"/>
        </w:rPr>
        <w:t xml:space="preserve">Urbanités</w:t>
      </w:r>
      <w:r>
        <w:rPr/>
        <w:t xml:space="preserve">, </w:t>
      </w:r>
      <w:r>
        <w:rPr>
          <w:b w:val="1"/>
          <w:bCs w:val="1"/>
        </w:rPr>
        <w:t xml:space="preserve">depuis 2020</w:t>
      </w:r>
      <w:r>
        <w:rPr/>
        <w:t xml:space="preserve">.Membre du comité éditorial de </w:t>
      </w:r>
      <w:r>
        <w:rPr>
          <w:i w:val="1"/>
          <w:iCs w:val="1"/>
        </w:rPr>
        <w:t xml:space="preserve">Géoconfluences</w:t>
      </w:r>
      <w:r>
        <w:rPr/>
        <w:t xml:space="preserve">, site expert de la DGESCO, </w:t>
      </w:r>
      <w:r>
        <w:rPr>
          <w:b w:val="1"/>
          <w:bCs w:val="1"/>
        </w:rPr>
        <w:t xml:space="preserve">depuis 2018</w:t>
      </w:r>
      <w:r>
        <w:rPr/>
        <w:t xml:space="preserve">.Membre du jury d'admissibilité de la Banque d'épreuves littéraires (BEL) des écoles normales supérieures </w:t>
      </w:r>
      <w:r>
        <w:rPr>
          <w:b w:val="1"/>
          <w:bCs w:val="1"/>
        </w:rPr>
        <w:t xml:space="preserve">2020-2022</w:t>
      </w:r>
      <w:r>
        <w:rPr/>
        <w:t xml:space="preserve">.Représentante élue des doctorants auprès de l’Ecole Doctorale de Géographie de Paris, </w:t>
      </w:r>
      <w:r>
        <w:rPr>
          <w:b w:val="1"/>
          <w:bCs w:val="1"/>
        </w:rPr>
        <w:t xml:space="preserve">2017-2019</w:t>
      </w:r>
      <w:r>
        <w:rPr/>
        <w:t xml:space="preserve">.Membre du comité de rédaction de </w:t>
      </w:r>
      <w:r>
        <w:rPr>
          <w:i w:val="1"/>
          <w:iCs w:val="1"/>
        </w:rPr>
        <w:t xml:space="preserve">Cybergéo, revue européenne de géographie</w:t>
      </w:r>
      <w:r>
        <w:rPr/>
        <w:t xml:space="preserve"> (correctrice), </w:t>
      </w:r>
      <w:r>
        <w:rPr>
          <w:b w:val="1"/>
          <w:bCs w:val="1"/>
        </w:rPr>
        <w:t xml:space="preserve">2014-2017</w:t>
      </w:r>
      <w:r>
        <w:rPr/>
        <w:t xml:space="preserve">.</w:t>
      </w:r>
    </w:p>
    <w:p>
      <w:pPr>
        <w:pStyle w:val="Heading1"/>
      </w:pPr>
      <w:r>
        <w:rPr>
          <w:b w:val="1"/>
          <w:bCs w:val="1"/>
        </w:rPr>
        <w:t xml:space="preserve">Distinctions et bourses</w:t>
      </w:r>
      <w:r>
        <w:rPr/>
        <w:t xml:space="preserve">Aide à la publication de la thèse (3000 €) de l’Institut des Amériques, </w:t>
      </w:r>
      <w:r>
        <w:rPr>
          <w:b w:val="1"/>
          <w:bCs w:val="1"/>
        </w:rPr>
        <w:t xml:space="preserve">2020</w:t>
      </w:r>
      <w:r>
        <w:rPr/>
        <w:t xml:space="preserve">.Thèse pré-sélectionnée par le CNU pour le Prix de thèse 2020 du Comité National Français de Géographie.Prix de la Société d’études américaines (SENA), décerné dans le cadre de l’aide à la mobilité doctorale (ARD) de l’Institut des Amériques, </w:t>
      </w:r>
      <w:r>
        <w:rPr>
          <w:b w:val="1"/>
          <w:bCs w:val="1"/>
        </w:rPr>
        <w:t xml:space="preserve">2017</w:t>
      </w:r>
      <w:r>
        <w:rPr/>
        <w:t xml:space="preserve">.Bourse d’aide à la mobilité internationale des doctorants de l’Université Sorbonne Paris-Cité (USPC), </w:t>
      </w:r>
      <w:r>
        <w:rPr>
          <w:b w:val="1"/>
          <w:bCs w:val="1"/>
        </w:rPr>
        <w:t xml:space="preserve">2015</w:t>
      </w:r>
      <w:r>
        <w:rPr/>
        <w:t xml:space="preserve">.Allocation de recherche doctorale de l’ENS de Lyon, </w:t>
      </w:r>
      <w:r>
        <w:rPr>
          <w:b w:val="1"/>
          <w:bCs w:val="1"/>
        </w:rPr>
        <w:t xml:space="preserve">2014-2017</w:t>
      </w:r>
      <w:r>
        <w:rPr/>
        <w:t xml:space="preserve">.</w:t>
      </w:r>
    </w:p>
    <w:p>
      <w:pPr/>
      <w:r>
        <w:rPr>
          <w:b w:val="1"/>
          <w:bCs w:val="1"/>
        </w:rPr>
        <w:t xml:space="preserve">Titre de la thèse</w:t>
      </w:r>
      <w:r>
        <w:rPr/>
        <w:t xml:space="preserve"> : </w:t>
      </w:r>
      <w:hyperlink r:id="rId11" w:history="1">
        <w:r>
          <w:rPr>
            <w:color w:val="#410a8c"/>
            <w:b w:val="1"/>
            <w:bCs w:val="1"/>
            <w:u w:val="single"/>
          </w:rPr>
          <w:t xml:space="preserve">La valeur du vide : délaissement résidentiel et acteurs de marché dans la fabrique urbaine</w:t>
        </w:r>
      </w:hyperlink>
      <w:br/>
      <w:r>
        <w:rPr/>
        <w:t xml:space="preserve">(sous la direction de Renaud Le Goix)</w:t>
      </w:r>
      <w:br/>
      <w:r>
        <w:rPr/>
        <w:t xml:space="preserve">Soutenue le 5 décembre 2019La thèse porte sur les logiques de délaissement résidentiel dans les grandes villes des Etats-Unis. Si la crise économique de 2008 a médiatisé la multiplication des logements abandonnés du fait des saisies immobilières, la vacance résidentielle est un phénomène bien plus ancien et qui s’étend au-delà des anciennes régions industrielles en crise, se superposant à la vulnérabilité sociale et raciale au Nord comme au Sud. Comment expliquer la persistance de zones dégradées au cœur des villes dans un contexte de gentrification croissante des centres urbains ? À partir des exemples de Chicago et Houston, la thèse interroge le rôle joué par différents acteurs, publics comme privés, dans le déclin démographique et matériel des quartiers péricentraux en s’intéressant spécifiquement aux propriétés délaissées. Elle adopte une approche relationnelle inspirée de l’économie politique afin de révéler le poids des stratégies individuelles et collectives dans l’évolution du tissu urbain. Dans les quartiers étudiés, le déclin ne s’explique pas par un simple déséquilibre de l’offre et de la demande. L’analyse de la géopolitique locale de l’abandon révèle que les propriétés délaissées suscitent alliances et conflits entre les acteurs locaux, ce qui participe à l’inertie des quartiers dégradés. La complexité des dispositifs juridiques qui encadrent ces propriétés explique notamment l’impuissance de la plupart des acteurs locaux. Toutefois, loin d’être complètement abandonnés, ces quartiers dégradés sont en fait le support d’une intense activité de spéculation de la part d’investisseurs privés. Les modalités de gestion de la vacance par les autorités locales renforcent cette dynamique de privatisation de la fabrique urbaine et contribuent à une différenciation spatiale croissante au sein des grandes villes des Etats-Unis.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marché de la ruine. Stratégies prédatrices dans l’immobilier dévalorisé à Chicago et à Houston</w:t>
              </w:r>
            </w:hyperlink>
          </w:p>
          <w:p>
            <w:pPr/>
            <w:hyperlink r:id="rId13" w:history="1">
              <w:r>
                <w:rPr>
                  <w:color w:val="#410a8c"/>
                  <w:u w:val="single"/>
                </w:rPr>
                <w:t xml:space="preserve">Florence Nussbaum</w:t>
              </w:r>
            </w:hyperlink>
          </w:p>
          <w:p>
            <w:pPr/>
            <w:r>
              <w:rPr>
                <w:i w:val="1"/>
                <w:iCs w:val="1"/>
              </w:rPr>
              <w:t xml:space="preserve">Métropolitiques</w:t>
            </w:r>
            <w:r>
              <w:rPr/>
              <w:t xml:space="preserve">, 2023, </w:t>
            </w:r>
            <w:hyperlink r:id="rId14" w:history="1">
              <w:r>
                <w:rPr>
                  <w:color w:val="#410a8c"/>
                  <w:u w:val="single"/>
                </w:rPr>
                <w:t xml:space="preserve">⟨10.56698/metropolitiques.1897⟩</w:t>
              </w:r>
            </w:hyperlink>
          </w:p>
          <w:p>
            <w:pPr/>
            <w:r>
              <w:rPr/>
              <w:t xml:space="preserve">Article dans une revue</w:t>
            </w:r>
            <w:r>
              <w:rPr/>
              <w:t xml:space="preserve"> (article de synthèse)</w:t>
            </w:r>
          </w:p>
          <w:p>
            <w:pPr/>
            <w:hyperlink r:id="rId12" w:history="1">
              <w:r>
                <w:rPr>
                  <w:color w:val="#410a8c"/>
                  <w:u w:val="single"/>
                </w:rPr>
                <w:t xml:space="preserve">hal-04117754v1</w:t>
              </w:r>
            </w:hyperlink>
          </w:p>
        </w:tc>
      </w:tr>
      <w:tr>
        <w:trPr/>
        <w:tc>
          <w:tcPr>
            <w:noWrap/>
          </w:tcPr>
          <w:p>
            <w:pPr>
              <w:spacing w:after="200"/>
            </w:pPr>
            <w:hyperlink r:id="rId15" w:history="1">
              <w:r>
                <w:rPr>
                  <w:color w:val="1e198e"/>
                  <w:b w:val="1"/>
                  <w:bCs w:val="1"/>
                  <w:u w:val="single"/>
                </w:rPr>
                <w:t xml:space="preserve">Claire W. Herbert, A Detroit Story. Urban Decline and the Rise of Property Informality</w:t>
              </w:r>
            </w:hyperlink>
          </w:p>
          <w:p>
            <w:pPr/>
            <w:hyperlink r:id="rId13" w:history="1">
              <w:r>
                <w:rPr>
                  <w:color w:val="#410a8c"/>
                  <w:u w:val="single"/>
                </w:rPr>
                <w:t xml:space="preserve">Florence Nussbaum</w:t>
              </w:r>
            </w:hyperlink>
          </w:p>
          <w:p>
            <w:pPr/>
            <w:r>
              <w:rPr>
                <w:i w:val="1"/>
                <w:iCs w:val="1"/>
              </w:rPr>
              <w:t xml:space="preserve">Métropoles</w:t>
            </w:r>
            <w:r>
              <w:rPr/>
              <w:t xml:space="preserve">, 2023, 32, </w:t>
            </w:r>
            <w:hyperlink r:id="rId16" w:history="1">
              <w:r>
                <w:rPr>
                  <w:color w:val="#410a8c"/>
                  <w:u w:val="single"/>
                </w:rPr>
                <w:t xml:space="preserve">⟨10.4000/metropoles.10049⟩</w:t>
              </w:r>
            </w:hyperlink>
          </w:p>
          <w:p>
            <w:pPr/>
            <w:r>
              <w:rPr/>
              <w:t xml:space="preserve">Article dans une revue</w:t>
            </w:r>
            <w:r>
              <w:rPr/>
              <w:t xml:space="preserve"> (compte-rendu de lecture)</w:t>
            </w:r>
          </w:p>
          <w:p>
            <w:pPr/>
            <w:hyperlink r:id="rId15" w:history="1">
              <w:r>
                <w:rPr>
                  <w:color w:val="#410a8c"/>
                  <w:u w:val="single"/>
                </w:rPr>
                <w:t xml:space="preserve">hal-04123148v1</w:t>
              </w:r>
            </w:hyperlink>
          </w:p>
        </w:tc>
      </w:tr>
      <w:tr>
        <w:trPr/>
        <w:tc>
          <w:tcPr>
            <w:noWrap/>
          </w:tcPr>
          <w:p>
            <w:pPr>
              <w:spacing w:after="200"/>
            </w:pPr>
            <w:hyperlink r:id="rId17" w:history="1">
              <w:r>
                <w:rPr>
                  <w:color w:val="1e198e"/>
                  <w:b w:val="1"/>
                  <w:bCs w:val="1"/>
                  <w:u w:val="single"/>
                </w:rPr>
                <w:t xml:space="preserve">Explorer les acteurs et les lieux du lobbyisme aux États-Unis grâce aux Wikidata.</w:t>
              </w:r>
            </w:hyperlink>
          </w:p>
          <w:p>
            <w:pPr/>
            <w:hyperlink r:id="rId18" w:history="1">
              <w:r>
                <w:rPr>
                  <w:color w:val="#410a8c"/>
                  <w:u w:val="single"/>
                </w:rPr>
                <w:t xml:space="preserve">Camille Scheffler</w:t>
              </w:r>
            </w:hyperlink>
            <w:r>
              <w:rPr/>
              <w:t xml:space="preserve">,</w:t>
            </w:r>
            <w:hyperlink r:id="rId13" w:history="1">
              <w:r>
                <w:rPr>
                  <w:color w:val="#410a8c"/>
                  <w:u w:val="single"/>
                </w:rPr>
                <w:t xml:space="preserve">Florence Nussbaum</w:t>
              </w:r>
            </w:hyperlink>
          </w:p>
          <w:p>
            <w:pPr/>
            <w:r>
              <w:rPr>
                <w:i w:val="1"/>
                <w:iCs w:val="1"/>
              </w:rPr>
              <w:t xml:space="preserve">Géoconfluences</w:t>
            </w:r>
            <w:r>
              <w:rPr/>
              <w:t xml:space="preserve">, 2021</w:t>
            </w:r>
          </w:p>
          <w:p>
            <w:pPr/>
            <w:r>
              <w:rPr/>
              <w:t xml:space="preserve">Article dans une revue</w:t>
            </w:r>
          </w:p>
          <w:p>
            <w:pPr/>
            <w:hyperlink r:id="rId17" w:history="1">
              <w:r>
                <w:rPr>
                  <w:color w:val="#410a8c"/>
                  <w:u w:val="single"/>
                </w:rPr>
                <w:t xml:space="preserve">hal-03636841v1</w:t>
              </w:r>
            </w:hyperlink>
          </w:p>
        </w:tc>
      </w:tr>
      <w:tr>
        <w:trPr/>
        <w:tc>
          <w:tcPr>
            <w:noWrap/>
          </w:tcPr>
          <w:p>
            <w:pPr>
              <w:spacing w:after="200"/>
            </w:pPr>
            <w:hyperlink r:id="rId19" w:history="1">
              <w:r>
                <w:rPr>
                  <w:color w:val="1e198e"/>
                  <w:b w:val="1"/>
                  <w:bCs w:val="1"/>
                  <w:u w:val="single"/>
                </w:rPr>
                <w:t xml:space="preserve">Cartographier les remises : pas de frontières pour les devises ?</w:t>
              </w:r>
            </w:hyperlink>
          </w:p>
          <w:p>
            <w:pPr/>
            <w:hyperlink r:id="rId20" w:history="1">
              <w:r>
                <w:rPr>
                  <w:color w:val="#410a8c"/>
                  <w:u w:val="single"/>
                </w:rPr>
                <w:t xml:space="preserve">Ninon Briot</w:t>
              </w:r>
            </w:hyperlink>
            <w:r>
              <w:rPr/>
              <w:t xml:space="preserve">,</w:t>
            </w:r>
            <w:hyperlink r:id="rId13" w:history="1">
              <w:r>
                <w:rPr>
                  <w:color w:val="#410a8c"/>
                  <w:u w:val="single"/>
                </w:rPr>
                <w:t xml:space="preserve">Florence Nussbaum</w:t>
              </w:r>
            </w:hyperlink>
            <w:r>
              <w:rPr/>
              <w:t xml:space="preserve">,</w:t>
            </w:r>
            <w:hyperlink r:id="rId21" w:history="1">
              <w:r>
                <w:rPr>
                  <w:color w:val="#410a8c"/>
                  <w:u w:val="single"/>
                </w:rPr>
                <w:t xml:space="preserve">Franck Ollivon</w:t>
              </w:r>
            </w:hyperlink>
          </w:p>
          <w:p>
            <w:pPr/>
            <w:r>
              <w:rPr>
                <w:i w:val="1"/>
                <w:iCs w:val="1"/>
              </w:rPr>
              <w:t xml:space="preserve">Géoconfluences</w:t>
            </w:r>
            <w:r>
              <w:rPr/>
              <w:t xml:space="preserve">, 2020</w:t>
            </w:r>
          </w:p>
          <w:p>
            <w:pPr/>
            <w:r>
              <w:rPr/>
              <w:t xml:space="preserve">Article dans une revue</w:t>
            </w:r>
          </w:p>
          <w:p>
            <w:pPr/>
            <w:hyperlink r:id="rId19" w:history="1">
              <w:r>
                <w:rPr>
                  <w:color w:val="#410a8c"/>
                  <w:u w:val="single"/>
                </w:rPr>
                <w:t xml:space="preserve">hal-03077750v1</w:t>
              </w:r>
            </w:hyperlink>
          </w:p>
        </w:tc>
      </w:tr>
      <w:tr>
        <w:trPr/>
        <w:tc>
          <w:tcPr>
            <w:noWrap/>
          </w:tcPr>
          <w:p>
            <w:pPr>
              <w:spacing w:after="200"/>
            </w:pPr>
            <w:hyperlink r:id="rId22" w:history="1">
              <w:r>
                <w:rPr>
                  <w:color w:val="1e198e"/>
                  <w:b w:val="1"/>
                  <w:bCs w:val="1"/>
                  <w:u w:val="single"/>
                </w:rPr>
                <w:t xml:space="preserve">Le pavillon et le bulldozer. Les suburbs en crise face à la vacance résidentielle aux États-Unis</w:t>
              </w:r>
            </w:hyperlink>
          </w:p>
          <w:p>
            <w:pPr/>
            <w:hyperlink r:id="rId13" w:history="1">
              <w:r>
                <w:rPr>
                  <w:color w:val="#410a8c"/>
                  <w:u w:val="single"/>
                </w:rPr>
                <w:t xml:space="preserve">Florence Nussbaum</w:t>
              </w:r>
            </w:hyperlink>
          </w:p>
          <w:p>
            <w:pPr/>
            <w:r>
              <w:rPr>
                <w:i w:val="1"/>
                <w:iCs w:val="1"/>
              </w:rPr>
              <w:t xml:space="preserve">Géographie, Économie, Société</w:t>
            </w:r>
            <w:r>
              <w:rPr/>
              <w:t xml:space="preserve">, 2019, 21 (1-2), pp.89-116. </w:t>
            </w:r>
            <w:hyperlink r:id="rId23" w:history="1">
              <w:r>
                <w:rPr>
                  <w:color w:val="#410a8c"/>
                  <w:u w:val="single"/>
                </w:rPr>
                <w:t xml:space="preserve">⟨10.3166/ges.2019.0010⟩</w:t>
              </w:r>
            </w:hyperlink>
          </w:p>
          <w:p>
            <w:pPr/>
            <w:r>
              <w:rPr/>
              <w:t xml:space="preserve">Article dans une revue</w:t>
            </w:r>
          </w:p>
          <w:p>
            <w:pPr/>
            <w:hyperlink r:id="rId22" w:history="1">
              <w:r>
                <w:rPr>
                  <w:color w:val="#410a8c"/>
                  <w:u w:val="single"/>
                </w:rPr>
                <w:t xml:space="preserve">hal-03216893v1</w:t>
              </w:r>
            </w:hyperlink>
          </w:p>
        </w:tc>
      </w:tr>
      <w:tr>
        <w:trPr/>
        <w:tc>
          <w:tcPr>
            <w:noWrap/>
          </w:tcPr>
          <w:p>
            <w:pPr>
              <w:spacing w:after="200"/>
            </w:pPr>
            <w:hyperlink r:id="rId24" w:history="1">
              <w:r>
                <w:rPr>
                  <w:color w:val="1e198e"/>
                  <w:b w:val="1"/>
                  <w:bCs w:val="1"/>
                  <w:u w:val="single"/>
                </w:rPr>
                <w:t xml:space="preserve">L’Amérique urbaine et l’élection présidentielle</w:t>
              </w:r>
            </w:hyperlink>
          </w:p>
          <w:p>
            <w:pPr/>
            <w:hyperlink r:id="rId25" w:history="1">
              <w:r>
                <w:rPr>
                  <w:color w:val="#410a8c"/>
                  <w:u w:val="single"/>
                </w:rPr>
                <w:t xml:space="preserve">Sylvestre Duroudier</w:t>
              </w:r>
            </w:hyperlink>
            <w:r>
              <w:rPr/>
              <w:t xml:space="preserve">,</w:t>
            </w:r>
            <w:hyperlink r:id="rId26" w:history="1">
              <w:r>
                <w:rPr>
                  <w:color w:val="#410a8c"/>
                  <w:u w:val="single"/>
                </w:rPr>
                <w:t xml:space="preserve">Renaud Le Goix</w:t>
              </w:r>
            </w:hyperlink>
            <w:r>
              <w:rPr/>
              <w:t xml:space="preserve">,</w:t>
            </w:r>
            <w:hyperlink r:id="rId13" w:history="1">
              <w:r>
                <w:rPr>
                  <w:color w:val="#410a8c"/>
                  <w:u w:val="single"/>
                </w:rPr>
                <w:t xml:space="preserve">Florence Nussbaum</w:t>
              </w:r>
            </w:hyperlink>
          </w:p>
          <w:p>
            <w:pPr/>
            <w:r>
              <w:rPr>
                <w:i w:val="1"/>
                <w:iCs w:val="1"/>
              </w:rPr>
              <w:t xml:space="preserve">Carto, le monde en cartes</w:t>
            </w:r>
            <w:r>
              <w:rPr/>
              <w:t xml:space="preserve">, 2017, 40, pp.34-35</w:t>
            </w:r>
          </w:p>
          <w:p>
            <w:pPr/>
            <w:r>
              <w:rPr/>
              <w:t xml:space="preserve">Article dans une revue</w:t>
            </w:r>
          </w:p>
          <w:p>
            <w:pPr/>
            <w:hyperlink r:id="rId24" w:history="1">
              <w:r>
                <w:rPr>
                  <w:color w:val="#410a8c"/>
                  <w:u w:val="single"/>
                </w:rPr>
                <w:t xml:space="preserve">halshs-01888243v1</w:t>
              </w:r>
            </w:hyperlink>
          </w:p>
        </w:tc>
      </w:tr>
      <w:tr>
        <w:trPr/>
        <w:tc>
          <w:tcPr>
            <w:noWrap/>
          </w:tcPr>
          <w:p>
            <w:pPr>
              <w:spacing w:after="200"/>
            </w:pPr>
            <w:hyperlink r:id="rId27" w:history="1">
              <w:r>
                <w:rPr>
                  <w:color w:val="1e198e"/>
                  <w:b w:val="1"/>
                  <w:bCs w:val="1"/>
                  <w:u w:val="single"/>
                </w:rPr>
                <w:t xml:space="preserve">Cash for houses&amp;quot; : propriétés vacantes et spéculation dans l’Amérique de la Grande Récession</w:t>
              </w:r>
            </w:hyperlink>
          </w:p>
          <w:p>
            <w:pPr/>
            <w:hyperlink r:id="rId13" w:history="1">
              <w:r>
                <w:rPr>
                  <w:color w:val="#410a8c"/>
                  <w:u w:val="single"/>
                </w:rPr>
                <w:t xml:space="preserve">Florence Nussbaum</w:t>
              </w:r>
            </w:hyperlink>
          </w:p>
          <w:p>
            <w:pPr/>
            <w:r>
              <w:rPr>
                <w:i w:val="1"/>
                <w:iCs w:val="1"/>
              </w:rPr>
              <w:t xml:space="preserve">revue Urbanités</w:t>
            </w:r>
            <w:r>
              <w:rPr/>
              <w:t xml:space="preserve">, 2016</w:t>
            </w:r>
          </w:p>
          <w:p>
            <w:pPr/>
            <w:r>
              <w:rPr/>
              <w:t xml:space="preserve">Article dans une revue</w:t>
            </w:r>
            <w:r>
              <w:rPr/>
              <w:t xml:space="preserve"> (article de synthèse)</w:t>
            </w:r>
          </w:p>
          <w:p>
            <w:pPr/>
            <w:hyperlink r:id="rId27" w:history="1">
              <w:r>
                <w:rPr>
                  <w:color w:val="#410a8c"/>
                  <w:u w:val="single"/>
                </w:rPr>
                <w:t xml:space="preserve">hal-04117885v1</w:t>
              </w:r>
            </w:hyperlink>
          </w:p>
        </w:tc>
      </w:tr>
      <w:tr>
        <w:trPr/>
        <w:tc>
          <w:tcPr>
            <w:noWrap/>
          </w:tcPr>
          <w:p>
            <w:pPr>
              <w:spacing w:after="200"/>
            </w:pPr>
            <w:hyperlink r:id="rId28" w:history="1">
              <w:r>
                <w:rPr>
                  <w:color w:val="1e198e"/>
                  <w:b w:val="1"/>
                  <w:bCs w:val="1"/>
                  <w:u w:val="single"/>
                </w:rPr>
                <w:t xml:space="preserve">Inaction publique et immobilisme privé : quand le renouvellement urbain échoue à Philadelphie</w:t>
              </w:r>
            </w:hyperlink>
          </w:p>
          <w:p>
            <w:pPr/>
            <w:hyperlink r:id="rId13" w:history="1">
              <w:r>
                <w:rPr>
                  <w:color w:val="#410a8c"/>
                  <w:u w:val="single"/>
                </w:rPr>
                <w:t xml:space="preserve">Florence Nussbaum</w:t>
              </w:r>
            </w:hyperlink>
          </w:p>
          <w:p>
            <w:pPr/>
            <w:r>
              <w:rPr>
                <w:i w:val="1"/>
                <w:iCs w:val="1"/>
              </w:rPr>
              <w:t xml:space="preserve">Annales de géographie</w:t>
            </w:r>
            <w:r>
              <w:rPr/>
              <w:t xml:space="preserve">, 2015, 706 (6), pp.603-626. </w:t>
            </w:r>
            <w:hyperlink r:id="rId29" w:history="1">
              <w:r>
                <w:rPr>
                  <w:color w:val="#410a8c"/>
                  <w:u w:val="single"/>
                </w:rPr>
                <w:t xml:space="preserve">⟨10.3917/ag.706.0603⟩</w:t>
              </w:r>
            </w:hyperlink>
          </w:p>
          <w:p>
            <w:pPr/>
            <w:r>
              <w:rPr/>
              <w:t xml:space="preserve">Article dans une revue</w:t>
            </w:r>
          </w:p>
          <w:p>
            <w:pPr/>
            <w:hyperlink r:id="rId28" w:history="1">
              <w:r>
                <w:rPr>
                  <w:color w:val="#410a8c"/>
                  <w:u w:val="single"/>
                </w:rPr>
                <w:t xml:space="preserve">hal-02408029v1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Représenter les logiques d'investissement dans l'immobilier dégradé aux États-Unis</w:t>
              </w:r>
            </w:hyperlink>
          </w:p>
          <w:p>
            <w:pPr/>
            <w:hyperlink r:id="rId31" w:history="1">
              <w:r>
                <w:rPr>
                  <w:color w:val="#410a8c"/>
                  <w:u w:val="single"/>
                </w:rPr>
                <w:t xml:space="preserve">Flora Hayat</w:t>
              </w:r>
            </w:hyperlink>
            <w:r>
              <w:rPr/>
              <w:t xml:space="preserve">,</w:t>
            </w:r>
            <w:hyperlink r:id="rId13" w:history="1">
              <w:r>
                <w:rPr>
                  <w:color w:val="#410a8c"/>
                  <w:u w:val="single"/>
                </w:rPr>
                <w:t xml:space="preserve">Florence Nussbaum</w:t>
              </w:r>
            </w:hyperlink>
          </w:p>
          <w:p>
            <w:pPr/>
            <w:r>
              <w:rPr>
                <w:i w:val="1"/>
                <w:iCs w:val="1"/>
              </w:rPr>
              <w:t xml:space="preserve">CIST2018 - Représenter les territoires / Representing territories</w:t>
            </w:r>
            <w:r>
              <w:rPr/>
              <w:t xml:space="preserve">, Collège international des sciences territoriales (CIST), Mar 2018, Rouen, France. pp.635-642</w:t>
            </w:r>
          </w:p>
          <w:p>
            <w:pPr/>
            <w:r>
              <w:rPr/>
              <w:t xml:space="preserve">Communication dans un congrès</w:t>
            </w:r>
          </w:p>
          <w:p>
            <w:pPr/>
            <w:hyperlink r:id="rId30" w:history="1">
              <w:r>
                <w:rPr>
                  <w:color w:val="#410a8c"/>
                  <w:u w:val="single"/>
                </w:rPr>
                <w:t xml:space="preserve">hal-01854372v1</w:t>
              </w:r>
            </w:hyperlink>
          </w:p>
        </w:tc>
      </w:tr>
      <w:tr>
        <w:trPr/>
        <w:tc>
          <w:tcPr>
            <w:noWrap/>
          </w:tcPr>
          <w:p>
            <w:pPr>
              <w:spacing w:after="200"/>
            </w:pPr>
            <w:hyperlink r:id="rId32" w:history="1">
              <w:r>
                <w:rPr>
                  <w:color w:val="1e198e"/>
                  <w:b w:val="1"/>
                  <w:bCs w:val="1"/>
                  <w:u w:val="single"/>
                </w:rPr>
                <w:t xml:space="preserve">Informations territoriales locales et analyse comparative des dynamiques métropolitaines. Le projet Grandes métropoles</w:t>
              </w:r>
            </w:hyperlink>
          </w:p>
          <w:p>
            <w:pPr/>
            <w:hyperlink r:id="rId33" w:history="1">
              <w:r>
                <w:rPr>
                  <w:color w:val="#410a8c"/>
                  <w:u w:val="single"/>
                </w:rPr>
                <w:t xml:space="preserve">Hugues Pecout</w:t>
              </w:r>
            </w:hyperlink>
            <w:r>
              <w:rPr/>
              <w:t xml:space="preserve">,</w:t>
            </w:r>
            <w:hyperlink r:id="rId34" w:history="1">
              <w:r>
                <w:rPr>
                  <w:color w:val="#410a8c"/>
                  <w:u w:val="single"/>
                </w:rPr>
                <w:t xml:space="preserve">Claude Grasland</w:t>
              </w:r>
            </w:hyperlink>
            <w:r>
              <w:rPr/>
              <w:t xml:space="preserve">,</w:t>
            </w:r>
            <w:hyperlink r:id="rId35" w:history="1">
              <w:r>
                <w:rPr>
                  <w:color w:val="#410a8c"/>
                  <w:u w:val="single"/>
                </w:rPr>
                <w:t xml:space="preserve">Marianne Guérois</w:t>
              </w:r>
            </w:hyperlink>
            <w:r>
              <w:rPr/>
              <w:t xml:space="preserve">,</w:t>
            </w:r>
            <w:hyperlink r:id="rId26" w:history="1">
              <w:r>
                <w:rPr>
                  <w:color w:val="#410a8c"/>
                  <w:u w:val="single"/>
                </w:rPr>
                <w:t xml:space="preserve">Renaud Le Goix</w:t>
              </w:r>
            </w:hyperlink>
            <w:r>
              <w:rPr/>
              <w:t xml:space="preserve">,</w:t>
            </w:r>
            <w:hyperlink r:id="rId36" w:history="1">
              <w:r>
                <w:rPr>
                  <w:color w:val="#410a8c"/>
                  <w:u w:val="single"/>
                </w:rPr>
                <w:t xml:space="preserve">Malika Madelin</w:t>
              </w:r>
            </w:hyperlink>
            <w:r>
              <w:rPr/>
              <w:t xml:space="preserve">et al.</w:t>
            </w:r>
          </w:p>
          <w:p>
            <w:pPr/>
            <w:r>
              <w:rPr>
                <w:i w:val="1"/>
                <w:iCs w:val="1"/>
              </w:rPr>
              <w:t xml:space="preserve">CIST2016 - En quête de territoire(s) ?</w:t>
            </w:r>
            <w:r>
              <w:rPr/>
              <w:t xml:space="preserve">, Collège international des sciences du territoire (CIST), Mar 2016, Grenoble, France. pp.363-370</w:t>
            </w:r>
          </w:p>
          <w:p>
            <w:pPr/>
            <w:r>
              <w:rPr/>
              <w:t xml:space="preserve">Communication dans un congrès</w:t>
            </w:r>
          </w:p>
          <w:p>
            <w:pPr/>
            <w:hyperlink r:id="rId32" w:history="1">
              <w:r>
                <w:rPr>
                  <w:color w:val="#410a8c"/>
                  <w:u w:val="single"/>
                </w:rPr>
                <w:t xml:space="preserve">hal-01353618v1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Protéger les terres. Les géographes s'engagent</w:t>
              </w:r>
            </w:hyperlink>
          </w:p>
          <w:p>
            <w:pPr/>
            <w:hyperlink r:id="rId38" w:history="1">
              <w:r>
                <w:rPr>
                  <w:color w:val="#410a8c"/>
                  <w:u w:val="single"/>
                </w:rPr>
                <w:t xml:space="preserve">Adrien Baysse-Lainé</w:t>
              </w:r>
            </w:hyperlink>
            <w:r>
              <w:rPr/>
              <w:t xml:space="preserve">,</w:t>
            </w:r>
            <w:hyperlink r:id="rId13" w:history="1">
              <w:r>
                <w:rPr>
                  <w:color w:val="#410a8c"/>
                  <w:u w:val="single"/>
                </w:rPr>
                <w:t xml:space="preserve">Florence Nussbaum</w:t>
              </w:r>
            </w:hyperlink>
          </w:p>
          <w:p>
            <w:pPr/>
            <w:hyperlink r:id="rId39" w:history="1">
              <w:r>
                <w:rPr>
                  <w:color w:val="#410a8c"/>
                  <w:u w:val="single"/>
                </w:rPr>
                <w:t xml:space="preserve">CNRS Éditions</w:t>
              </w:r>
            </w:hyperlink>
            <w:r>
              <w:rPr/>
              <w:t xml:space="preserve">, 112 p., 2024, Débats, 978-2-271-15281-7. </w:t>
            </w:r>
            <w:hyperlink r:id="rId40" w:history="1">
              <w:r>
                <w:rPr>
                  <w:color w:val="#410a8c"/>
                  <w:u w:val="single"/>
                </w:rPr>
                <w:t xml:space="preserve">⟨10.3917/cnrs.bayss.2024.01⟩</w:t>
              </w:r>
            </w:hyperlink>
          </w:p>
          <w:p>
            <w:pPr/>
            <w:r>
              <w:rPr/>
              <w:t xml:space="preserve">Ouvrages</w:t>
            </w:r>
            <w:r>
              <w:rPr/>
              <w:t xml:space="preserve"> (ouvrage de synthèse)</w:t>
            </w:r>
          </w:p>
          <w:p>
            <w:pPr/>
            <w:hyperlink r:id="rId37" w:history="1">
              <w:r>
                <w:rPr>
                  <w:color w:val="#410a8c"/>
                  <w:u w:val="single"/>
                </w:rPr>
                <w:t xml:space="preserve">hal-04692552v1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Pour une poignée de dollars. Les quartiers populaires face à la spéculation foncière et immobilière</w:t>
              </w:r>
            </w:hyperlink>
          </w:p>
          <w:p>
            <w:pPr/>
            <w:hyperlink r:id="rId13" w:history="1">
              <w:r>
                <w:rPr>
                  <w:color w:val="#410a8c"/>
                  <w:u w:val="single"/>
                </w:rPr>
                <w:t xml:space="preserve">Florence Nussbaum</w:t>
              </w:r>
            </w:hyperlink>
          </w:p>
          <w:p>
            <w:pPr/>
            <w:r>
              <w:rPr/>
              <w:t xml:space="preserve">CNRS Editions. </w:t>
            </w:r>
            <w:r>
              <w:rPr>
                <w:i w:val="1"/>
                <w:iCs w:val="1"/>
              </w:rPr>
              <w:t xml:space="preserve">Protéger les terres. Les géographes s’engagent</w:t>
            </w:r>
            <w:r>
              <w:rPr/>
              <w:t xml:space="preserve">, , pp. 33-47, 2024, 978-2-271-15281-7</w:t>
            </w:r>
          </w:p>
          <w:p>
            <w:pPr/>
            <w:r>
              <w:rPr/>
              <w:t xml:space="preserve">Chapitre d'ouvrage</w:t>
            </w:r>
          </w:p>
          <w:p>
            <w:pPr/>
            <w:hyperlink r:id="rId41" w:history="1">
              <w:r>
                <w:rPr>
                  <w:color w:val="#410a8c"/>
                  <w:u w:val="single"/>
                </w:rPr>
                <w:t xml:space="preserve">hal-05318607v1</w:t>
              </w:r>
            </w:hyperlink>
          </w:p>
        </w:tc>
      </w:tr>
      <w:tr>
        <w:trPr/>
        <w:tc>
          <w:tcPr>
            <w:noWrap/>
          </w:tcPr>
          <w:p>
            <w:pPr>
              <w:spacing w:after="200"/>
            </w:pPr>
            <w:hyperlink r:id="rId42" w:history="1">
              <w:r>
                <w:rPr>
                  <w:color w:val="1e198e"/>
                  <w:b w:val="1"/>
                  <w:bCs w:val="1"/>
                  <w:u w:val="single"/>
                </w:rPr>
                <w:t xml:space="preserve">Introduction</w:t>
              </w:r>
            </w:hyperlink>
          </w:p>
          <w:p>
            <w:pPr/>
            <w:hyperlink r:id="rId38" w:history="1">
              <w:r>
                <w:rPr>
                  <w:color w:val="#410a8c"/>
                  <w:u w:val="single"/>
                </w:rPr>
                <w:t xml:space="preserve">Adrien Baysse-Lainé</w:t>
              </w:r>
            </w:hyperlink>
            <w:r>
              <w:rPr/>
              <w:t xml:space="preserve">,</w:t>
            </w:r>
            <w:hyperlink r:id="rId13" w:history="1">
              <w:r>
                <w:rPr>
                  <w:color w:val="#410a8c"/>
                  <w:u w:val="single"/>
                </w:rPr>
                <w:t xml:space="preserve">Florence Nussbaum</w:t>
              </w:r>
            </w:hyperlink>
          </w:p>
          <w:p>
            <w:pPr/>
            <w:r>
              <w:rPr/>
              <w:t xml:space="preserve">Adrien Baysse-Lainé; Florence Nussbaum. </w:t>
            </w:r>
            <w:r>
              <w:rPr>
                <w:i w:val="1"/>
                <w:iCs w:val="1"/>
              </w:rPr>
              <w:t xml:space="preserve">Protéger les terres. Les géographes s'engagent</w:t>
            </w:r>
            <w:r>
              <w:rPr/>
              <w:t xml:space="preserve">, CNRS Éditions, pp.7-15, 2024, Débats, 9782271152817. </w:t>
            </w:r>
            <w:hyperlink r:id="rId43" w:history="1">
              <w:r>
                <w:rPr>
                  <w:color w:val="#410a8c"/>
                  <w:u w:val="single"/>
                </w:rPr>
                <w:t xml:space="preserve">⟨10.3917/cnrs.bayss.2024.01.0007⟩</w:t>
              </w:r>
            </w:hyperlink>
          </w:p>
          <w:p>
            <w:pPr/>
            <w:r>
              <w:rPr/>
              <w:t xml:space="preserve">Chapitre d'ouvrage</w:t>
            </w:r>
          </w:p>
          <w:p>
            <w:pPr/>
            <w:hyperlink r:id="rId42" w:history="1">
              <w:r>
                <w:rPr>
                  <w:color w:val="#410a8c"/>
                  <w:u w:val="single"/>
                </w:rPr>
                <w:t xml:space="preserve">hal-05390354v1</w:t>
              </w:r>
            </w:hyperlink>
          </w:p>
        </w:tc>
      </w:tr>
      <w:tr>
        <w:trPr/>
        <w:tc>
          <w:tcPr>
            <w:noWrap/>
          </w:tcPr>
          <w:p>
            <w:pPr>
              <w:spacing w:after="200"/>
            </w:pPr>
            <w:hyperlink r:id="rId44" w:history="1">
              <w:r>
                <w:rPr>
                  <w:color w:val="1e198e"/>
                  <w:b w:val="1"/>
                  <w:bCs w:val="1"/>
                  <w:u w:val="single"/>
                </w:rPr>
                <w:t xml:space="preserve">Investisseurs et spéculateurs à l’assaut du rêve américain pavillonnaire</w:t>
              </w:r>
            </w:hyperlink>
          </w:p>
          <w:p>
            <w:pPr/>
            <w:hyperlink r:id="rId26" w:history="1">
              <w:r>
                <w:rPr>
                  <w:color w:val="#410a8c"/>
                  <w:u w:val="single"/>
                </w:rPr>
                <w:t xml:space="preserve">Renaud Le Goix</w:t>
              </w:r>
            </w:hyperlink>
            <w:r>
              <w:rPr/>
              <w:t xml:space="preserve">,</w:t>
            </w:r>
            <w:hyperlink r:id="rId13" w:history="1">
              <w:r>
                <w:rPr>
                  <w:color w:val="#410a8c"/>
                  <w:u w:val="single"/>
                </w:rPr>
                <w:t xml:space="preserve">Florence Nussbaum</w:t>
              </w:r>
            </w:hyperlink>
          </w:p>
          <w:p>
            <w:pPr/>
            <w:r>
              <w:rPr/>
              <w:t xml:space="preserve">Henneton, Lauric. </w:t>
            </w:r>
            <w:r>
              <w:rPr>
                <w:i w:val="1"/>
                <w:iCs w:val="1"/>
              </w:rPr>
              <w:t xml:space="preserve">Le Rêve américain à l’épreuve de Donald Trump</w:t>
            </w:r>
            <w:r>
              <w:rPr/>
              <w:t xml:space="preserve">, Vendémiaire, pp.247-266, 2020</w:t>
            </w:r>
          </w:p>
          <w:p>
            <w:pPr/>
            <w:r>
              <w:rPr/>
              <w:t xml:space="preserve">Chapitre d'ouvrage</w:t>
            </w:r>
          </w:p>
          <w:p>
            <w:pPr/>
            <w:hyperlink r:id="rId44" w:history="1">
              <w:r>
                <w:rPr>
                  <w:color w:val="#410a8c"/>
                  <w:u w:val="single"/>
                </w:rPr>
                <w:t xml:space="preserve">halshs-03378256v1</w:t>
              </w:r>
            </w:hyperlink>
          </w:p>
        </w:tc>
      </w:tr>
      <w:tr>
        <w:trPr/>
        <w:tc>
          <w:tcPr>
            <w:noWrap/>
          </w:tcPr>
          <w:p>
            <w:pPr>
              <w:spacing w:after="200"/>
            </w:pPr>
            <w:hyperlink r:id="rId45" w:history="1">
              <w:r>
                <w:rPr>
                  <w:color w:val="1e198e"/>
                  <w:b w:val="1"/>
                  <w:bCs w:val="1"/>
                  <w:u w:val="single"/>
                </w:rPr>
                <w:t xml:space="preserve">Vacance et abandon dans les villes américaines : l’impact de la crise de 2008</w:t>
              </w:r>
            </w:hyperlink>
          </w:p>
          <w:p>
            <w:pPr/>
            <w:hyperlink r:id="rId13" w:history="1">
              <w:r>
                <w:rPr>
                  <w:color w:val="#410a8c"/>
                  <w:u w:val="single"/>
                </w:rPr>
                <w:t xml:space="preserve">Florence Nussbaum</w:t>
              </w:r>
            </w:hyperlink>
          </w:p>
          <w:p>
            <w:pPr/>
            <w:r>
              <w:rPr/>
              <w:t xml:space="preserve">Nadia Arab; Yoan Miot. </w:t>
            </w:r>
            <w:r>
              <w:rPr>
                <w:i w:val="1"/>
                <w:iCs w:val="1"/>
              </w:rPr>
              <w:t xml:space="preserve">La ville inoccupée. Enjeux et défis des espaces urbains vacants</w:t>
            </w:r>
            <w:r>
              <w:rPr/>
              <w:t xml:space="preserve">, Presses des Ponts, pp. 177-192, 2020, 978-2-85978-531-4</w:t>
            </w:r>
          </w:p>
          <w:p>
            <w:pPr/>
            <w:r>
              <w:rPr/>
              <w:t xml:space="preserve">Chapitre d'ouvrage</w:t>
            </w:r>
          </w:p>
          <w:p>
            <w:pPr/>
            <w:hyperlink r:id="rId45" w:history="1">
              <w:r>
                <w:rPr>
                  <w:color w:val="#410a8c"/>
                  <w:u w:val="single"/>
                </w:rPr>
                <w:t xml:space="preserve">hal-04117828v1</w:t>
              </w:r>
            </w:hyperlink>
          </w:p>
        </w:tc>
      </w:tr>
      <w:tr>
        <w:trPr/>
        <w:tc>
          <w:tcPr>
            <w:noWrap/>
          </w:tcPr>
          <w:p>
            <w:pPr>
              <w:spacing w:after="200"/>
            </w:pPr>
            <w:hyperlink r:id="rId46" w:history="1">
              <w:r>
                <w:rPr>
                  <w:color w:val="1e198e"/>
                  <w:b w:val="1"/>
                  <w:bCs w:val="1"/>
                  <w:u w:val="single"/>
                </w:rPr>
                <w:t xml:space="preserve">Vacance. L'exploitation des vides urbains</w:t>
              </w:r>
            </w:hyperlink>
          </w:p>
          <w:p>
            <w:pPr/>
            <w:hyperlink r:id="rId13" w:history="1">
              <w:r>
                <w:rPr>
                  <w:color w:val="#410a8c"/>
                  <w:u w:val="single"/>
                </w:rPr>
                <w:t xml:space="preserve">Florence Nussbaum</w:t>
              </w:r>
            </w:hyperlink>
          </w:p>
          <w:p>
            <w:pPr/>
            <w:r>
              <w:rPr/>
              <w:t xml:space="preserve">Matthieu Adam; Emeline Comby. </w:t>
            </w:r>
            <w:r>
              <w:rPr>
                <w:i w:val="1"/>
                <w:iCs w:val="1"/>
              </w:rPr>
              <w:t xml:space="preserve">Le capital dans la cité. Une encyclopédie critique de la ville</w:t>
            </w:r>
            <w:r>
              <w:rPr/>
              <w:t xml:space="preserve">, Editions Amsterdam, 2020, 9782354802172</w:t>
            </w:r>
          </w:p>
          <w:p>
            <w:pPr/>
            <w:r>
              <w:rPr/>
              <w:t xml:space="preserve">Chapitre d'ouvrage</w:t>
            </w:r>
          </w:p>
          <w:p>
            <w:pPr/>
            <w:hyperlink r:id="rId46" w:history="1">
              <w:r>
                <w:rPr>
                  <w:color w:val="#410a8c"/>
                  <w:u w:val="single"/>
                </w:rPr>
                <w:t xml:space="preserve">hal-04117851v1</w:t>
              </w:r>
            </w:hyperlink>
          </w:p>
        </w:tc>
      </w:tr>
      <w:tr>
        <w:trPr/>
        <w:tc>
          <w:tcPr>
            <w:noWrap/>
          </w:tcPr>
          <w:p>
            <w:pPr>
              <w:spacing w:after="200"/>
            </w:pPr>
            <w:hyperlink r:id="rId47" w:history="1">
              <w:r>
                <w:rPr>
                  <w:color w:val="1e198e"/>
                  <w:b w:val="1"/>
                  <w:bCs w:val="1"/>
                  <w:u w:val="single"/>
                </w:rPr>
                <w:t xml:space="preserve">Information territoriale locale et analyse comparative des dynamiques métropolitaines : le projet Grandes métropoles</w:t>
              </w:r>
            </w:hyperlink>
          </w:p>
          <w:p>
            <w:pPr/>
            <w:hyperlink r:id="rId33" w:history="1">
              <w:r>
                <w:rPr>
                  <w:color w:val="#410a8c"/>
                  <w:u w:val="single"/>
                </w:rPr>
                <w:t xml:space="preserve">Hugues Pecout</w:t>
              </w:r>
            </w:hyperlink>
            <w:r>
              <w:rPr/>
              <w:t xml:space="preserve">,</w:t>
            </w:r>
            <w:hyperlink r:id="rId34" w:history="1">
              <w:r>
                <w:rPr>
                  <w:color w:val="#410a8c"/>
                  <w:u w:val="single"/>
                </w:rPr>
                <w:t xml:space="preserve">Claude Grasland</w:t>
              </w:r>
            </w:hyperlink>
            <w:r>
              <w:rPr/>
              <w:t xml:space="preserve">,</w:t>
            </w:r>
            <w:hyperlink r:id="rId35" w:history="1">
              <w:r>
                <w:rPr>
                  <w:color w:val="#410a8c"/>
                  <w:u w:val="single"/>
                </w:rPr>
                <w:t xml:space="preserve">Marianne Guérois</w:t>
              </w:r>
            </w:hyperlink>
            <w:r>
              <w:rPr/>
              <w:t xml:space="preserve">,</w:t>
            </w:r>
            <w:hyperlink r:id="rId26" w:history="1">
              <w:r>
                <w:rPr>
                  <w:color w:val="#410a8c"/>
                  <w:u w:val="single"/>
                </w:rPr>
                <w:t xml:space="preserve">Renaud Le Goix</w:t>
              </w:r>
            </w:hyperlink>
            <w:r>
              <w:rPr/>
              <w:t xml:space="preserve">,</w:t>
            </w:r>
            <w:hyperlink r:id="rId36" w:history="1">
              <w:r>
                <w:rPr>
                  <w:color w:val="#410a8c"/>
                  <w:u w:val="single"/>
                </w:rPr>
                <w:t xml:space="preserve">Malika Madelin</w:t>
              </w:r>
            </w:hyperlink>
            <w:r>
              <w:rPr/>
              <w:t xml:space="preserve">et al.</w:t>
            </w:r>
          </w:p>
          <w:p>
            <w:pPr/>
            <w:r>
              <w:rPr/>
              <w:t xml:space="preserve">LAJARGE Romain, CAILLY Laurent, RUAS Anne, SAEZ Guy. </w:t>
            </w:r>
            <w:r>
              <w:rPr>
                <w:i w:val="1"/>
                <w:iCs w:val="1"/>
              </w:rPr>
              <w:t xml:space="preserve">Demande(s) territoriale(s)</w:t>
            </w:r>
            <w:r>
              <w:rPr/>
              <w:t xml:space="preserve">, Karthala, pp.163-184, 2019, Collection du CIST, 9782811125523</w:t>
            </w:r>
          </w:p>
          <w:p>
            <w:pPr/>
            <w:r>
              <w:rPr/>
              <w:t xml:space="preserve">Chapitre d'ouvrage</w:t>
            </w:r>
          </w:p>
          <w:p>
            <w:pPr/>
            <w:hyperlink r:id="rId47" w:history="1">
              <w:r>
                <w:rPr>
                  <w:color w:val="#410a8c"/>
                  <w:u w:val="single"/>
                </w:rPr>
                <w:t xml:space="preserve">halshs-02366904v1</w:t>
              </w:r>
            </w:hyperlink>
          </w:p>
        </w:tc>
      </w:tr>
      <w:tr>
        <w:trPr/>
        <w:tc>
          <w:tcPr>
            <w:noWrap/>
          </w:tcPr>
          <w:p>
            <w:pPr>
              <w:spacing w:after="200"/>
            </w:pPr>
            <w:hyperlink r:id="rId48" w:history="1">
              <w:r>
                <w:rPr>
                  <w:color w:val="1e198e"/>
                  <w:b w:val="1"/>
                  <w:bCs w:val="1"/>
                  <w:u w:val="single"/>
                </w:rPr>
                <w:t xml:space="preserve">Entre interventionnisme et laisser-faire : la gestion ambiguë des logements abandonnés à Houston (Texas)</w:t>
              </w:r>
            </w:hyperlink>
          </w:p>
          <w:p>
            <w:pPr/>
            <w:hyperlink r:id="rId13" w:history="1">
              <w:r>
                <w:rPr>
                  <w:color w:val="#410a8c"/>
                  <w:u w:val="single"/>
                </w:rPr>
                <w:t xml:space="preserve">Florence Nussbaum</w:t>
              </w:r>
            </w:hyperlink>
          </w:p>
          <w:p>
            <w:pPr/>
            <w:r>
              <w:rPr/>
              <w:t xml:space="preserve">Laurent Cailly; Françoise Dureau. </w:t>
            </w:r>
            <w:r>
              <w:rPr>
                <w:i w:val="1"/>
                <w:iCs w:val="1"/>
              </w:rPr>
              <w:t xml:space="preserve">Les espaces du logement : pratiques habitantes et politiques publiques</w:t>
            </w:r>
            <w:r>
              <w:rPr/>
              <w:t xml:space="preserve">, L’Harmattan, 2016, 978-2-343-08549-4</w:t>
            </w:r>
          </w:p>
          <w:p>
            <w:pPr/>
            <w:r>
              <w:rPr/>
              <w:t xml:space="preserve">Chapitre d'ouvrage</w:t>
            </w:r>
          </w:p>
          <w:p>
            <w:pPr/>
            <w:hyperlink r:id="rId48" w:history="1">
              <w:r>
                <w:rPr>
                  <w:color w:val="#410a8c"/>
                  <w:u w:val="single"/>
                </w:rPr>
                <w:t xml:space="preserve">hal-04117860v1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valeur du vide : délaissement résidentiel et acteurs de marché dans la fabrique urbaine</w:t>
              </w:r>
            </w:hyperlink>
          </w:p>
          <w:p>
            <w:pPr/>
            <w:hyperlink r:id="rId13" w:history="1">
              <w:r>
                <w:rPr>
                  <w:color w:val="#410a8c"/>
                  <w:u w:val="single"/>
                </w:rPr>
                <w:t xml:space="preserve">Florence Nussbaum</w:t>
              </w:r>
            </w:hyperlink>
          </w:p>
          <w:p>
            <w:pPr/>
            <w:r>
              <w:rPr/>
              <w:t xml:space="preserve">Géographie. Université de Paris, 2019. Français. </w:t>
            </w:r>
            <w:hyperlink r:id="rId50" w:history="1">
              <w:r>
                <w:rPr>
                  <w:color w:val="#410a8c"/>
                  <w:u w:val="single"/>
                </w:rPr>
                <w:t xml:space="preserve">⟨NNT : ⟩</w:t>
              </w:r>
            </w:hyperlink>
          </w:p>
          <w:p>
            <w:pPr/>
            <w:r>
              <w:rPr/>
              <w:t xml:space="preserve">Thèse</w:t>
            </w:r>
          </w:p>
          <w:p>
            <w:pPr/>
            <w:hyperlink r:id="rId49" w:history="1">
              <w:r>
                <w:rPr>
                  <w:color w:val="#410a8c"/>
                  <w:u w:val="single"/>
                </w:rPr>
                <w:t xml:space="preserve">tel-02465235v1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5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nussbaum" TargetMode="External"/><Relationship Id="rId9" Type="http://schemas.openxmlformats.org/officeDocument/2006/relationships/hyperlink" Target="https://orcid.org/0009-0006-1600-7305" TargetMode="External"/><Relationship Id="rId10" Type="http://schemas.openxmlformats.org/officeDocument/2006/relationships/hyperlink" Target="https://www.idref.fr/252907825" TargetMode="External"/><Relationship Id="rId11" Type="http://schemas.openxmlformats.org/officeDocument/2006/relationships/hyperlink" Target="https://halshs.archives-ouvertes.fr/tel-02465235" TargetMode="External"/><Relationship Id="rId12" Type="http://schemas.openxmlformats.org/officeDocument/2006/relationships/hyperlink" Target="https://hal.science/hal-04117754v1" TargetMode="External"/><Relationship Id="rId13" Type="http://schemas.openxmlformats.org/officeDocument/2006/relationships/hyperlink" Target="https://hal.science/search/index/?q=*&amp;authFullName_s=Florence Nussbaum" TargetMode="External"/><Relationship Id="rId14" Type="http://schemas.openxmlformats.org/officeDocument/2006/relationships/hyperlink" Target="https://dx.doi.org/10.56698/metropolitiques.1897" TargetMode="External"/><Relationship Id="rId15" Type="http://schemas.openxmlformats.org/officeDocument/2006/relationships/hyperlink" Target="https://hal.science/hal-04123148v1" TargetMode="External"/><Relationship Id="rId16" Type="http://schemas.openxmlformats.org/officeDocument/2006/relationships/hyperlink" Target="https://dx.doi.org/10.4000/metropoles.10049" TargetMode="External"/><Relationship Id="rId17" Type="http://schemas.openxmlformats.org/officeDocument/2006/relationships/hyperlink" Target="https://hal.science/hal-03636841v1" TargetMode="External"/><Relationship Id="rId18" Type="http://schemas.openxmlformats.org/officeDocument/2006/relationships/hyperlink" Target="https://hal.science/search/index/?q=*&amp;authFullName_s=Camille Scheffler" TargetMode="External"/><Relationship Id="rId19" Type="http://schemas.openxmlformats.org/officeDocument/2006/relationships/hyperlink" Target="https://hal.science/hal-03077750v1" TargetMode="External"/><Relationship Id="rId20" Type="http://schemas.openxmlformats.org/officeDocument/2006/relationships/hyperlink" Target="https://hal.science/search/index/?q=*&amp;authFullName_s=Ninon Briot" TargetMode="External"/><Relationship Id="rId21" Type="http://schemas.openxmlformats.org/officeDocument/2006/relationships/hyperlink" Target="https://hal.science/search/index/?q=*&amp;authFullName_s=Franck Ollivon" TargetMode="External"/><Relationship Id="rId22" Type="http://schemas.openxmlformats.org/officeDocument/2006/relationships/hyperlink" Target="https://hal.science/hal-03216893v1" TargetMode="External"/><Relationship Id="rId23" Type="http://schemas.openxmlformats.org/officeDocument/2006/relationships/hyperlink" Target="https://dx.doi.org/10.3166/ges.2019.0010" TargetMode="External"/><Relationship Id="rId24" Type="http://schemas.openxmlformats.org/officeDocument/2006/relationships/hyperlink" Target="https://shs.hal.science/halshs-01888243v1" TargetMode="External"/><Relationship Id="rId25" Type="http://schemas.openxmlformats.org/officeDocument/2006/relationships/hyperlink" Target="https://hal.science/search/index/?q=*&amp;authFullName_s=Sylvestre Duroudier" TargetMode="External"/><Relationship Id="rId26" Type="http://schemas.openxmlformats.org/officeDocument/2006/relationships/hyperlink" Target="https://hal.science/search/index/?q=*&amp;authFullName_s=Renaud Le Goix" TargetMode="External"/><Relationship Id="rId27" Type="http://schemas.openxmlformats.org/officeDocument/2006/relationships/hyperlink" Target="https://hal.science/hal-04117885v1" TargetMode="External"/><Relationship Id="rId28" Type="http://schemas.openxmlformats.org/officeDocument/2006/relationships/hyperlink" Target="https://u-paris.hal.science/hal-02408029v1" TargetMode="External"/><Relationship Id="rId29" Type="http://schemas.openxmlformats.org/officeDocument/2006/relationships/hyperlink" Target="https://dx.doi.org/10.3917/ag.706.0603" TargetMode="External"/><Relationship Id="rId30" Type="http://schemas.openxmlformats.org/officeDocument/2006/relationships/hyperlink" Target="https://hal.science/hal-01854372v1" TargetMode="External"/><Relationship Id="rId31" Type="http://schemas.openxmlformats.org/officeDocument/2006/relationships/hyperlink" Target="https://hal.science/search/index/?q=*&amp;authFullName_s=Flora Hayat" TargetMode="External"/><Relationship Id="rId32" Type="http://schemas.openxmlformats.org/officeDocument/2006/relationships/hyperlink" Target="https://hal.science/hal-01353618v1" TargetMode="External"/><Relationship Id="rId33" Type="http://schemas.openxmlformats.org/officeDocument/2006/relationships/hyperlink" Target="https://hal.science/search/index/?q=*&amp;authFullName_s=Hugues Pecout" TargetMode="External"/><Relationship Id="rId34" Type="http://schemas.openxmlformats.org/officeDocument/2006/relationships/hyperlink" Target="https://hal.science/search/index/?q=*&amp;authFullName_s=Claude Grasland" TargetMode="External"/><Relationship Id="rId35" Type="http://schemas.openxmlformats.org/officeDocument/2006/relationships/hyperlink" Target="https://hal.science/search/index/?q=*&amp;authFullName_s=Marianne Gu&#233;rois" TargetMode="External"/><Relationship Id="rId36" Type="http://schemas.openxmlformats.org/officeDocument/2006/relationships/hyperlink" Target="https://hal.science/search/index/?q=*&amp;authFullName_s=Malika Madelin" TargetMode="External"/><Relationship Id="rId37" Type="http://schemas.openxmlformats.org/officeDocument/2006/relationships/hyperlink" Target="https://hal.science/hal-04692552v1" TargetMode="External"/><Relationship Id="rId38" Type="http://schemas.openxmlformats.org/officeDocument/2006/relationships/hyperlink" Target="https://hal.science/search/index/?q=*&amp;authFullName_s=Adrien Baysse-Lain&#233;" TargetMode="External"/><Relationship Id="rId39" Type="http://schemas.openxmlformats.org/officeDocument/2006/relationships/hyperlink" Target="https://www.cnrseditions.fr/catalogue/ecologie-environnement-sciences-de-la-terre/proteger-les-terres/" TargetMode="External"/><Relationship Id="rId40" Type="http://schemas.openxmlformats.org/officeDocument/2006/relationships/hyperlink" Target="https://dx.doi.org/10.3917/cnrs.bayss.2024.01" TargetMode="External"/><Relationship Id="rId41" Type="http://schemas.openxmlformats.org/officeDocument/2006/relationships/hyperlink" Target="https://hal.science/hal-05318607v1" TargetMode="External"/><Relationship Id="rId42" Type="http://schemas.openxmlformats.org/officeDocument/2006/relationships/hyperlink" Target="https://hal.science/hal-05390354v1" TargetMode="External"/><Relationship Id="rId43" Type="http://schemas.openxmlformats.org/officeDocument/2006/relationships/hyperlink" Target="https://dx.doi.org/10.3917/cnrs.bayss.2024.01.0007" TargetMode="External"/><Relationship Id="rId44" Type="http://schemas.openxmlformats.org/officeDocument/2006/relationships/hyperlink" Target="https://shs.hal.science/halshs-03378256v1" TargetMode="External"/><Relationship Id="rId45" Type="http://schemas.openxmlformats.org/officeDocument/2006/relationships/hyperlink" Target="https://hal.science/hal-04117828v1" TargetMode="External"/><Relationship Id="rId46" Type="http://schemas.openxmlformats.org/officeDocument/2006/relationships/hyperlink" Target="https://hal.science/hal-04117851v1" TargetMode="External"/><Relationship Id="rId47" Type="http://schemas.openxmlformats.org/officeDocument/2006/relationships/hyperlink" Target="https://shs.hal.science/halshs-02366904v1" TargetMode="External"/><Relationship Id="rId48" Type="http://schemas.openxmlformats.org/officeDocument/2006/relationships/hyperlink" Target="https://hal.science/hal-04117860v1" TargetMode="External"/><Relationship Id="rId49" Type="http://schemas.openxmlformats.org/officeDocument/2006/relationships/hyperlink" Target="https://shs.hal.science/tel-02465235v1" TargetMode="External"/><Relationship Id="rId50" Type="http://schemas.openxmlformats.org/officeDocument/2006/relationships/hyperlink" Target="https://www.theses.fr/"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Nussbaum</dc:title>
  <dc:description>CV</dc:description>
  <dc:subject/>
  <cp:keywords/>
  <cp:category/>
  <cp:lastModifiedBy/>
  <dcterms:created xsi:type="dcterms:W3CDTF">2026-03-15T19:26:02+01:00</dcterms:created>
  <dcterms:modified xsi:type="dcterms:W3CDTF">2026-03-15T19:26:02+01:00</dcterms:modified>
</cp:coreProperties>
</file>

<file path=docProps/custom.xml><?xml version="1.0" encoding="utf-8"?>
<Properties xmlns="http://schemas.openxmlformats.org/officeDocument/2006/custom-properties" xmlns:vt="http://schemas.openxmlformats.org/officeDocument/2006/docPropsVTypes"/>
</file>