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Florentin GROH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florentin-groh</w:t>
        </w:r>
      </w:hyperlink>
    </w:p>
    <w:p>
      <w:pPr>
        <w:numPr>
          <w:ilvl w:val="0"/>
          <w:numId w:val="1"/>
        </w:numPr>
      </w:pPr>
      <w:r>
        <w:rPr/>
        <w:t xml:space="preserve"> ORCID : </w:t>
      </w:r>
      <w:hyperlink r:id="rId8" w:history="1">
        <w:r>
          <w:rPr>
            <w:color w:val="#410a8c"/>
            <w:u w:val="single"/>
          </w:rPr>
          <w:t xml:space="preserve">0009-0009-8878-3874</w:t>
        </w:r>
      </w:hyperlink>
    </w:p>
    <w:p>
      <w:pPr>
        <w:spacing w:before="600"/>
      </w:pPr>
    </w:p>
    <w:p>
      <w:pPr>
        <w:pStyle w:val="Heading2"/>
      </w:pPr>
      <w:r>
        <w:rPr>
          <w:color w:val="1e198e"/>
          <w:b w:val="1"/>
          <w:bCs w:val="1"/>
        </w:rPr>
        <w:t xml:space="preserve">Présentation</w:t>
      </w:r>
    </w:p>
    <w:p>
      <w:pPr>
        <w:spacing w:after="100"/>
      </w:pPr>
    </w:p>
    <w:p>
      <w:pPr/>
      <w:r>
        <w:rPr/>
        <w:t xml:space="preserve">Ma recherche de thèse en science de l'information et de la communication porte sur l'étude des états émotionnels et cognitifs d'un groupe d'adolescent.e.s pour comprendre la nature de l’expérience dans les films du sous-genre slasher, me permettant de développer un principe d’analyse et un dispositif de médiation liée au retour mémoriel sur les émotions. Mes domaines de recherches sont l’anthropologie visuelle, les études esthétiques, les sciences de l’information et de la communication, les sciences cognitives, et l’histoire de l’art. Mes sujets de recherches sont le cinéma d’horreur en général, et les sous-genres slasher, survival, et body-horror en particulier.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“Experiencing Trauma”: Aesthetical, Sensational and Narratological Issues of Traumatic Representations in Slasher Horror Cinema</w:t>
              </w:r>
            </w:hyperlink>
          </w:p>
          <w:p>
            <w:pPr/>
            <w:hyperlink r:id="rId10" w:history="1">
              <w:r>
                <w:rPr>
                  <w:color w:val="#410a8c"/>
                  <w:u w:val="single"/>
                </w:rPr>
                <w:t xml:space="preserve">Groh Florentin</w:t>
              </w:r>
            </w:hyperlink>
          </w:p>
          <w:p>
            <w:pPr/>
            <w:r>
              <w:rPr>
                <w:i w:val="1"/>
                <w:iCs w:val="1"/>
              </w:rPr>
              <w:t xml:space="preserve">Arts</w:t>
            </w:r>
            <w:r>
              <w:rPr/>
              <w:t xml:space="preserve">, 2023, 12 (4), pp.132. </w:t>
            </w:r>
            <w:hyperlink r:id="rId11" w:history="1">
              <w:r>
                <w:rPr>
                  <w:color w:val="#410a8c"/>
                  <w:u w:val="single"/>
                </w:rPr>
                <w:t xml:space="preserve">⟨10.3390/arts12040132⟩</w:t>
              </w:r>
            </w:hyperlink>
          </w:p>
          <w:p>
            <w:pPr/>
            <w:r>
              <w:rPr/>
              <w:t xml:space="preserve">Article dans une revue</w:t>
            </w:r>
          </w:p>
          <w:p>
            <w:pPr/>
            <w:hyperlink r:id="rId9" w:history="1">
              <w:r>
                <w:rPr>
                  <w:color w:val="#410a8c"/>
                  <w:u w:val="single"/>
                </w:rPr>
                <w:t xml:space="preserve">hal-04622654v1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Image-Monstre et médiation à l'image. Nature mythique et rituelle de l'expérience horrifique</w:t>
              </w:r>
            </w:hyperlink>
          </w:p>
          <w:p>
            <w:pPr/>
            <w:hyperlink r:id="rId13" w:history="1">
              <w:r>
                <w:rPr>
                  <w:color w:val="#410a8c"/>
                  <w:u w:val="single"/>
                </w:rPr>
                <w:t xml:space="preserve">Florentin Groh</w:t>
              </w:r>
            </w:hyperlink>
          </w:p>
          <w:p>
            <w:pPr/>
            <w:r>
              <w:rPr>
                <w:i w:val="1"/>
                <w:iCs w:val="1"/>
              </w:rPr>
              <w:t xml:space="preserve">Rituels, arts et résistances</w:t>
            </w:r>
            <w:r>
              <w:rPr/>
              <w:t xml:space="preserve">, Ophélie Naessens; Anne-Laure Vernet, Nov 2021, Metz, France</w:t>
            </w:r>
          </w:p>
          <w:p>
            <w:pPr/>
            <w:r>
              <w:rPr/>
              <w:t xml:space="preserve">Communication dans un congrès</w:t>
            </w:r>
          </w:p>
          <w:p>
            <w:pPr/>
            <w:hyperlink r:id="rId12" w:history="1">
              <w:r>
                <w:rPr>
                  <w:color w:val="#410a8c"/>
                  <w:u w:val="single"/>
                </w:rPr>
                <w:t xml:space="preserve">hal-04633346v1</w:t>
              </w:r>
            </w:hyperlink>
          </w:p>
        </w:tc>
      </w:tr>
      <w:tr>
        <w:trPr/>
        <w:tc>
          <w:tcPr>
            <w:noWrap/>
          </w:tcPr>
          <w:p>
            <w:pPr>
              <w:spacing w:after="200"/>
            </w:pPr>
            <w:hyperlink r:id="rId14" w:history="1">
              <w:r>
                <w:rPr>
                  <w:color w:val="1e198e"/>
                  <w:b w:val="1"/>
                  <w:bCs w:val="1"/>
                  <w:u w:val="single"/>
                </w:rPr>
                <w:t xml:space="preserve">L’horreur cannibale dans Night of the Living Dead (dir. George Romero, 1969) et Dawn of the Dead (dir. George Romero, 1978) : expérience de la consommation d'un corps humain comme acte révolutionnaire</w:t>
              </w:r>
            </w:hyperlink>
          </w:p>
          <w:p>
            <w:pPr/>
            <w:hyperlink r:id="rId13" w:history="1">
              <w:r>
                <w:rPr>
                  <w:color w:val="#410a8c"/>
                  <w:u w:val="single"/>
                </w:rPr>
                <w:t xml:space="preserve">Florentin Groh</w:t>
              </w:r>
            </w:hyperlink>
          </w:p>
          <w:p>
            <w:pPr/>
            <w:r>
              <w:rPr>
                <w:i w:val="1"/>
                <w:iCs w:val="1"/>
              </w:rPr>
              <w:t xml:space="preserve">Les cannibalismes en recherche-création. Processus d’ingestion, de digestion, et d’incorporation</w:t>
            </w:r>
            <w:r>
              <w:rPr/>
              <w:t xml:space="preserve">, Reneta Andrade; Valérie Boudier; Laurence Corbel; Anne Creissels, May 2024, Seine St-Denis, France</w:t>
            </w:r>
          </w:p>
          <w:p>
            <w:pPr/>
            <w:r>
              <w:rPr/>
              <w:t xml:space="preserve">Communication dans un congrès</w:t>
            </w:r>
          </w:p>
          <w:p>
            <w:pPr/>
            <w:hyperlink r:id="rId14" w:history="1">
              <w:r>
                <w:rPr>
                  <w:color w:val="#410a8c"/>
                  <w:u w:val="single"/>
                </w:rPr>
                <w:t xml:space="preserve">hal-04646710v1</w:t>
              </w:r>
            </w:hyperlink>
          </w:p>
        </w:tc>
      </w:tr>
      <w:tr>
        <w:trPr/>
        <w:tc>
          <w:tcPr>
            <w:noWrap/>
          </w:tcPr>
          <w:p>
            <w:pPr>
              <w:spacing w:after="200"/>
            </w:pPr>
            <w:hyperlink r:id="rId15" w:history="1">
              <w:r>
                <w:rPr>
                  <w:color w:val="1e198e"/>
                  <w:b w:val="1"/>
                  <w:bCs w:val="1"/>
                  <w:u w:val="single"/>
                </w:rPr>
                <w:t xml:space="preserve">Enjeu de conflits adolescents à travers l’expérience de la violence dans les slashers.</w:t>
              </w:r>
            </w:hyperlink>
          </w:p>
          <w:p>
            <w:pPr/>
            <w:hyperlink r:id="rId13" w:history="1">
              <w:r>
                <w:rPr>
                  <w:color w:val="#410a8c"/>
                  <w:u w:val="single"/>
                </w:rPr>
                <w:t xml:space="preserve">Florentin Groh</w:t>
              </w:r>
            </w:hyperlink>
          </w:p>
          <w:p>
            <w:pPr/>
            <w:r>
              <w:rPr>
                <w:i w:val="1"/>
                <w:iCs w:val="1"/>
              </w:rPr>
              <w:t xml:space="preserve">Faire face au conflit : perspectives littéraires et culturelles</w:t>
            </w:r>
            <w:r>
              <w:rPr/>
              <w:t xml:space="preserve">, Elzbieta Grodek; Céline Assaf; Emily Current; Emily Gula; Maia Lepingwell-Tardieu; Lorraine Mathot; Alexandra Moskovitch; Athira Sanjeev, May 2024, Hamilton, Canada</w:t>
            </w:r>
          </w:p>
          <w:p>
            <w:pPr/>
            <w:r>
              <w:rPr/>
              <w:t xml:space="preserve">Communication dans un congrès</w:t>
            </w:r>
          </w:p>
          <w:p>
            <w:pPr/>
            <w:hyperlink r:id="rId15" w:history="1">
              <w:r>
                <w:rPr>
                  <w:color w:val="#410a8c"/>
                  <w:u w:val="single"/>
                </w:rPr>
                <w:t xml:space="preserve">hal-04646910v1</w:t>
              </w:r>
            </w:hyperlink>
          </w:p>
        </w:tc>
      </w:tr>
      <w:tr>
        <w:trPr/>
        <w:tc>
          <w:tcPr>
            <w:noWrap/>
          </w:tcPr>
          <w:p>
            <w:pPr>
              <w:spacing w:after="200"/>
            </w:pPr>
            <w:hyperlink r:id="rId16" w:history="1">
              <w:r>
                <w:rPr>
                  <w:color w:val="1e198e"/>
                  <w:b w:val="1"/>
                  <w:bCs w:val="1"/>
                  <w:u w:val="single"/>
                </w:rPr>
                <w:t xml:space="preserve">Anatomie de l'hybridité corporelle : sens et nature de l'expérience des corps des &amp;quot;cénobites&amp;quot;.</w:t>
              </w:r>
            </w:hyperlink>
          </w:p>
          <w:p>
            <w:pPr/>
            <w:hyperlink r:id="rId13" w:history="1">
              <w:r>
                <w:rPr>
                  <w:color w:val="#410a8c"/>
                  <w:u w:val="single"/>
                </w:rPr>
                <w:t xml:space="preserve">Florentin Groh</w:t>
              </w:r>
            </w:hyperlink>
          </w:p>
          <w:p>
            <w:pPr/>
            <w:r>
              <w:rPr>
                <w:i w:val="1"/>
                <w:iCs w:val="1"/>
              </w:rPr>
              <w:t xml:space="preserve">Bizarreries Spectaculaires</w:t>
            </w:r>
            <w:r>
              <w:rPr/>
              <w:t xml:space="preserve">, Guillaume Jaehnert; Margot Reyraud, Apr 2024, Bordeaux (France), France</w:t>
            </w:r>
          </w:p>
          <w:p>
            <w:pPr/>
            <w:r>
              <w:rPr/>
              <w:t xml:space="preserve">Communication dans un congrès</w:t>
            </w:r>
          </w:p>
          <w:p>
            <w:pPr/>
            <w:hyperlink r:id="rId16" w:history="1">
              <w:r>
                <w:rPr>
                  <w:color w:val="#410a8c"/>
                  <w:u w:val="single"/>
                </w:rPr>
                <w:t xml:space="preserve">hal-04646689v1</w:t>
              </w:r>
            </w:hyperlink>
          </w:p>
        </w:tc>
      </w:tr>
      <w:tr>
        <w:trPr/>
        <w:tc>
          <w:tcPr>
            <w:noWrap/>
          </w:tcPr>
          <w:p>
            <w:pPr>
              <w:spacing w:after="200"/>
            </w:pPr>
            <w:hyperlink r:id="rId17" w:history="1">
              <w:r>
                <w:rPr>
                  <w:color w:val="1e198e"/>
                  <w:b w:val="1"/>
                  <w:bCs w:val="1"/>
                  <w:u w:val="single"/>
                </w:rPr>
                <w:t xml:space="preserve">Le regard adolescent comme outil d'analyse : repenser l'analyse esthétique à travers l'investissement cognitif de l'. de la adolescent.e.</w:t>
              </w:r>
            </w:hyperlink>
          </w:p>
          <w:p>
            <w:pPr/>
            <w:hyperlink r:id="rId13" w:history="1">
              <w:r>
                <w:rPr>
                  <w:color w:val="#410a8c"/>
                  <w:u w:val="single"/>
                </w:rPr>
                <w:t xml:space="preserve">Florentin Groh</w:t>
              </w:r>
            </w:hyperlink>
          </w:p>
          <w:p>
            <w:pPr/>
            <w:r>
              <w:rPr>
                <w:i w:val="1"/>
                <w:iCs w:val="1"/>
              </w:rPr>
              <w:t xml:space="preserve">Journée d'étude Jeune.s Chercheur.euse.s du réseau Particip'Arc</w:t>
            </w:r>
            <w:r>
              <w:rPr/>
              <w:t xml:space="preserve">, Alexandra Villarroel; Pierrick Lefranc; Marie Ducellier; François Millet, Nov 2023, Caen, France</w:t>
            </w:r>
          </w:p>
          <w:p>
            <w:pPr/>
            <w:r>
              <w:rPr/>
              <w:t xml:space="preserve">Communication dans un congrès</w:t>
            </w:r>
          </w:p>
          <w:p>
            <w:pPr/>
            <w:hyperlink r:id="rId17" w:history="1">
              <w:r>
                <w:rPr>
                  <w:color w:val="#410a8c"/>
                  <w:u w:val="single"/>
                </w:rPr>
                <w:t xml:space="preserve">hal-04646762v1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Corps figuratif et figures du corps</w:t>
              </w:r>
            </w:hyperlink>
          </w:p>
          <w:p>
            <w:pPr/>
            <w:hyperlink r:id="rId13" w:history="1">
              <w:r>
                <w:rPr>
                  <w:color w:val="#410a8c"/>
                  <w:u w:val="single"/>
                </w:rPr>
                <w:t xml:space="preserve">Florentin Groh</w:t>
              </w:r>
            </w:hyperlink>
          </w:p>
          <w:p>
            <w:pPr/>
            <w:r>
              <w:rPr/>
              <w:t xml:space="preserve">2023</w:t>
            </w:r>
          </w:p>
          <w:p>
            <w:pPr/>
            <w:r>
              <w:rPr/>
              <w:t xml:space="preserve">Pré-publication, Document de travail</w:t>
            </w:r>
          </w:p>
          <w:p>
            <w:pPr/>
            <w:hyperlink r:id="rId18" w:history="1">
              <w:r>
                <w:rPr>
                  <w:color w:val="#410a8c"/>
                  <w:u w:val="single"/>
                </w:rPr>
                <w:t xml:space="preserve">hal-04622683v1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42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tin-groh" TargetMode="External"/><Relationship Id="rId8" Type="http://schemas.openxmlformats.org/officeDocument/2006/relationships/hyperlink" Target="https://orcid.org/0009-0009-8878-3874" TargetMode="External"/><Relationship Id="rId9" Type="http://schemas.openxmlformats.org/officeDocument/2006/relationships/hyperlink" Target="https://hal.science/hal-04622654v1" TargetMode="External"/><Relationship Id="rId10" Type="http://schemas.openxmlformats.org/officeDocument/2006/relationships/hyperlink" Target="https://hal.science/search/index/?q=*&amp;authFullName_s=Groh Florentin" TargetMode="External"/><Relationship Id="rId11" Type="http://schemas.openxmlformats.org/officeDocument/2006/relationships/hyperlink" Target="https://dx.doi.org/10.3390/arts12040132" TargetMode="External"/><Relationship Id="rId12" Type="http://schemas.openxmlformats.org/officeDocument/2006/relationships/hyperlink" Target="https://hal.science/hal-04633346v1" TargetMode="External"/><Relationship Id="rId13" Type="http://schemas.openxmlformats.org/officeDocument/2006/relationships/hyperlink" Target="https://hal.science/search/index/?q=*&amp;authFullName_s=Florentin Groh" TargetMode="External"/><Relationship Id="rId14" Type="http://schemas.openxmlformats.org/officeDocument/2006/relationships/hyperlink" Target="https://hal.science/hal-04646710v1" TargetMode="External"/><Relationship Id="rId15" Type="http://schemas.openxmlformats.org/officeDocument/2006/relationships/hyperlink" Target="https://hal.science/hal-04646910v1" TargetMode="External"/><Relationship Id="rId16" Type="http://schemas.openxmlformats.org/officeDocument/2006/relationships/hyperlink" Target="https://hal.science/hal-04646689v1" TargetMode="External"/><Relationship Id="rId17" Type="http://schemas.openxmlformats.org/officeDocument/2006/relationships/hyperlink" Target="https://hal.science/hal-04646762v1" TargetMode="External"/><Relationship Id="rId18" Type="http://schemas.openxmlformats.org/officeDocument/2006/relationships/hyperlink" Target="https://hal.science/hal-04622683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Florentin GROH</dc:title>
  <dc:description>CV</dc:description>
  <dc:subject/>
  <cp:keywords/>
  <cp:category/>
  <cp:lastModifiedBy/>
  <dcterms:created xsi:type="dcterms:W3CDTF">2026-04-15T05:18:26+02:00</dcterms:created>
  <dcterms:modified xsi:type="dcterms:W3CDTF">2026-04-15T05:18:26+02:00</dcterms:modified>
</cp:coreProperties>
</file>

<file path=docProps/custom.xml><?xml version="1.0" encoding="utf-8"?>
<Properties xmlns="http://schemas.openxmlformats.org/officeDocument/2006/custom-properties" xmlns:vt="http://schemas.openxmlformats.org/officeDocument/2006/docPropsVTypes"/>
</file>