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Bénitière </w:t>
      </w:r>
      <w:r>
        <w:rPr>
          <w:color w:val="641e6e"/>
        </w:rPr>
        <w:t xml:space="preserve">Bioinformaticien de Recherche au Centre de recherche du CHU Sainte-Justine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florian-benitiere</w:t>
        </w:r>
      </w:hyperlink>
    </w:p>
    <w:p>
      <w:pPr>
        <w:numPr>
          <w:ilvl w:val="0"/>
          <w:numId w:val="1"/>
        </w:numPr>
      </w:pPr>
      <w:r>
        <w:rPr/>
        <w:t xml:space="preserve"> ORCID : </w:t>
      </w:r>
      <w:hyperlink r:id="rId9" w:history="1">
        <w:r>
          <w:rPr>
            <w:color w:val="#410a8c"/>
            <w:u w:val="single"/>
          </w:rPr>
          <w:t xml:space="preserve">0000-0001-7773-3542</w:t>
        </w:r>
      </w:hyperlink>
    </w:p>
    <w:p>
      <w:pPr>
        <w:spacing w:before="600"/>
      </w:pPr>
    </w:p>
    <w:p>
      <w:pPr>
        <w:pStyle w:val="Heading2"/>
      </w:pPr>
      <w:r>
        <w:rPr>
          <w:color w:val="1e198e"/>
          <w:b w:val="1"/>
          <w:bCs w:val="1"/>
        </w:rPr>
        <w:t xml:space="preserve">Présentation</w:t>
      </w:r>
    </w:p>
    <w:p>
      <w:pPr>
        <w:spacing w:after="100"/>
      </w:pPr>
    </w:p>
    <w:p>
      <w:pPr/>
      <w:r>
        <w:rPr/>
        <w:t xml:space="preserve">Chez les eucaryotes, les processus de transcription et de maturation des ARN dans le noyau peuvent aboutir à l’expression de différents isoformes à partir d’un même gène, via l’utilisation de sites alternatifs d’épissage, de début de transcription, ou de polyadénylation. L’architecture des gènes (nombre et taille des introns) ainsi que le degré de complexité des transcrits isoformes varient fortement entre différents taxons. La raison d’être de cette diversité est encore mal comprise. Selon certains auteurs, cette complexité résulterait de pressions sélectives pour augmenter le répertoire fonctionnel des génomes. Mais selon d’autres, ces isoformes seraient majoritairement non-fonctionnels, et résulteraient de l’accumulation de mutations délétères par dérive génétique aléatoire, qui induiraient des erreurs des machineries cellulaires d’expression. L’objectif de mon travail est d’estimer dans quelle mesure la taille efficace des populations (</w:t>
      </w:r>
      <w:r>
        <w:rPr>
          <w:i w:val="1"/>
          <w:iCs w:val="1"/>
        </w:rPr>
        <w:t xml:space="preserve">Ne</w:t>
      </w:r>
      <w:r>
        <w:rPr/>
        <w:t xml:space="preserve">, qui définit l’intensité de la dérive génétique) influe sur l’évolution de la structure et de la complexité de l’expression des gènes chez les métazoaires. Ce projet repose sur l’analyse comparative de génome et de transcriptomes dans des dizaines de paires d’espèces présentant des </w:t>
      </w:r>
      <w:r>
        <w:rPr>
          <w:i w:val="1"/>
          <w:iCs w:val="1"/>
        </w:rPr>
        <w:t xml:space="preserve">Ne</w:t>
      </w:r>
      <w:r>
        <w:rPr/>
        <w:t xml:space="preserve"> contrastées, au sein de cinq groupes taxonomiques. Mon travail nécessite des développements bioinformatiques importants pour assurer l’analyse et la gestion de gros volumes de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Variation in the fitness impact of translationally optimal codons among animals</w:t>
              </w:r>
            </w:hyperlink>
          </w:p>
          <w:p>
            <w:pPr/>
            <w:hyperlink r:id="rId11" w:history="1">
              <w:r>
                <w:rPr>
                  <w:color w:val="#410a8c"/>
                  <w:u w:val="single"/>
                </w:rPr>
                <w:t xml:space="preserve">Florian Bénitière</w:t>
              </w:r>
            </w:hyperlink>
            <w:r>
              <w:rPr/>
              <w:t xml:space="preserve">,</w:t>
            </w:r>
            <w:hyperlink r:id="rId12" w:history="1">
              <w:r>
                <w:rPr>
                  <w:color w:val="#410a8c"/>
                  <w:u w:val="single"/>
                </w:rPr>
                <w:t xml:space="preserve">Tristan Lefébure</w:t>
              </w:r>
            </w:hyperlink>
            <w:r>
              <w:rPr/>
              <w:t xml:space="preserve">,</w:t>
            </w:r>
            <w:hyperlink r:id="rId13" w:history="1">
              <w:r>
                <w:rPr>
                  <w:color w:val="#410a8c"/>
                  <w:u w:val="single"/>
                </w:rPr>
                <w:t xml:space="preserve">Laurent Duret</w:t>
              </w:r>
            </w:hyperlink>
          </w:p>
          <w:p>
            <w:pPr/>
            <w:r>
              <w:rPr>
                <w:i w:val="1"/>
                <w:iCs w:val="1"/>
              </w:rPr>
              <w:t xml:space="preserve">Genome Research</w:t>
            </w:r>
            <w:r>
              <w:rPr/>
              <w:t xml:space="preserve">, 2025, 35 (3), pp.446-458. </w:t>
            </w:r>
            <w:hyperlink r:id="rId14" w:history="1">
              <w:r>
                <w:rPr>
                  <w:color w:val="#410a8c"/>
                  <w:u w:val="single"/>
                </w:rPr>
                <w:t xml:space="preserve">⟨10.1101/gr.279837.124⟩</w:t>
              </w:r>
            </w:hyperlink>
          </w:p>
          <w:p>
            <w:pPr/>
            <w:r>
              <w:rPr/>
              <w:t xml:space="preserve">Article dans une revue</w:t>
            </w:r>
          </w:p>
          <w:p>
            <w:pPr/>
            <w:hyperlink r:id="rId10" w:history="1">
              <w:r>
                <w:rPr>
                  <w:color w:val="#410a8c"/>
                  <w:u w:val="single"/>
                </w:rPr>
                <w:t xml:space="preserve">hal-04737716v1</w:t>
              </w:r>
            </w:hyperlink>
          </w:p>
        </w:tc>
      </w:tr>
      <w:tr>
        <w:trPr/>
        <w:tc>
          <w:tcPr>
            <w:noWrap/>
          </w:tcPr>
          <w:p>
            <w:pPr>
              <w:spacing w:after="200"/>
            </w:pPr>
            <w:hyperlink r:id="rId15" w:history="1">
              <w:r>
                <w:rPr>
                  <w:color w:val="1e198e"/>
                  <w:b w:val="1"/>
                  <w:bCs w:val="1"/>
                  <w:u w:val="single"/>
                </w:rPr>
                <w:t xml:space="preserve">GTDrift: a resource for exploring the interplay between genetic drift, genomic and transcriptomic characteristics in eukaryotes</w:t>
              </w:r>
            </w:hyperlink>
          </w:p>
          <w:p>
            <w:pPr/>
            <w:hyperlink r:id="rId11" w:history="1">
              <w:r>
                <w:rPr>
                  <w:color w:val="#410a8c"/>
                  <w:u w:val="single"/>
                </w:rPr>
                <w:t xml:space="preserve">Florian Bénitière</w:t>
              </w:r>
            </w:hyperlink>
            <w:r>
              <w:rPr/>
              <w:t xml:space="preserve">,</w:t>
            </w:r>
            <w:hyperlink r:id="rId13" w:history="1">
              <w:r>
                <w:rPr>
                  <w:color w:val="#410a8c"/>
                  <w:u w:val="single"/>
                </w:rPr>
                <w:t xml:space="preserve">Laurent Duret</w:t>
              </w:r>
            </w:hyperlink>
            <w:r>
              <w:rPr/>
              <w:t xml:space="preserve">,</w:t>
            </w:r>
            <w:hyperlink r:id="rId16" w:history="1">
              <w:r>
                <w:rPr>
                  <w:color w:val="#410a8c"/>
                  <w:u w:val="single"/>
                </w:rPr>
                <w:t xml:space="preserve">Anamaria Necsulea</w:t>
              </w:r>
            </w:hyperlink>
          </w:p>
          <w:p>
            <w:pPr/>
            <w:r>
              <w:rPr>
                <w:i w:val="1"/>
                <w:iCs w:val="1"/>
              </w:rPr>
              <w:t xml:space="preserve">NAR Genomics and Bioinformatics</w:t>
            </w:r>
            <w:r>
              <w:rPr/>
              <w:t xml:space="preserve">, 2024, 6 (2), pp.lqae064. </w:t>
            </w:r>
            <w:hyperlink r:id="rId17" w:history="1">
              <w:r>
                <w:rPr>
                  <w:color w:val="#410a8c"/>
                  <w:u w:val="single"/>
                </w:rPr>
                <w:t xml:space="preserve">⟨10.1093/nargab/lqae064⟩</w:t>
              </w:r>
            </w:hyperlink>
          </w:p>
          <w:p>
            <w:pPr/>
            <w:r>
              <w:rPr/>
              <w:t xml:space="preserve">Article dans une revue</w:t>
            </w:r>
          </w:p>
          <w:p>
            <w:pPr/>
            <w:hyperlink r:id="rId15" w:history="1">
              <w:r>
                <w:rPr>
                  <w:color w:val="#410a8c"/>
                  <w:u w:val="single"/>
                </w:rPr>
                <w:t xml:space="preserve">hal-04609512v1</w:t>
              </w:r>
            </w:hyperlink>
          </w:p>
        </w:tc>
      </w:tr>
      <w:tr>
        <w:trPr/>
        <w:tc>
          <w:tcPr>
            <w:noWrap/>
          </w:tcPr>
          <w:p>
            <w:pPr>
              <w:spacing w:after="200"/>
            </w:pPr>
            <w:hyperlink r:id="rId18" w:history="1">
              <w:r>
                <w:rPr>
                  <w:color w:val="1e198e"/>
                  <w:b w:val="1"/>
                  <w:bCs w:val="1"/>
                  <w:u w:val="single"/>
                </w:rPr>
                <w:t xml:space="preserve">Random genetic drift sets an upper limit on mRNA splicing accuracy in metazoans</w:t>
              </w:r>
            </w:hyperlink>
          </w:p>
          <w:p>
            <w:pPr/>
            <w:hyperlink r:id="rId11" w:history="1">
              <w:r>
                <w:rPr>
                  <w:color w:val="#410a8c"/>
                  <w:u w:val="single"/>
                </w:rPr>
                <w:t xml:space="preserve">Florian Bénitière</w:t>
              </w:r>
            </w:hyperlink>
            <w:r>
              <w:rPr/>
              <w:t xml:space="preserve">,</w:t>
            </w:r>
            <w:hyperlink r:id="rId16" w:history="1">
              <w:r>
                <w:rPr>
                  <w:color w:val="#410a8c"/>
                  <w:u w:val="single"/>
                </w:rPr>
                <w:t xml:space="preserve">Anamaria Necsulea</w:t>
              </w:r>
            </w:hyperlink>
            <w:r>
              <w:rPr/>
              <w:t xml:space="preserve">,</w:t>
            </w:r>
            <w:hyperlink r:id="rId13" w:history="1">
              <w:r>
                <w:rPr>
                  <w:color w:val="#410a8c"/>
                  <w:u w:val="single"/>
                </w:rPr>
                <w:t xml:space="preserve">Laurent Duret</w:t>
              </w:r>
            </w:hyperlink>
          </w:p>
          <w:p>
            <w:pPr/>
            <w:r>
              <w:rPr>
                <w:i w:val="1"/>
                <w:iCs w:val="1"/>
              </w:rPr>
              <w:t xml:space="preserve">eLife</w:t>
            </w:r>
            <w:r>
              <w:rPr/>
              <w:t xml:space="preserve">, 2024, 13, pp.RP93629. </w:t>
            </w:r>
            <w:hyperlink r:id="rId19" w:history="1">
              <w:r>
                <w:rPr>
                  <w:color w:val="#410a8c"/>
                  <w:u w:val="single"/>
                </w:rPr>
                <w:t xml:space="preserve">⟨10.7554/eLife.93629.3⟩</w:t>
              </w:r>
            </w:hyperlink>
          </w:p>
          <w:p>
            <w:pPr/>
            <w:r>
              <w:rPr/>
              <w:t xml:space="preserve">Article dans une revue</w:t>
            </w:r>
          </w:p>
          <w:p>
            <w:pPr/>
            <w:hyperlink r:id="rId18" w:history="1">
              <w:r>
                <w:rPr>
                  <w:color w:val="#410a8c"/>
                  <w:u w:val="single"/>
                </w:rPr>
                <w:t xml:space="preserve">hal-04258621v1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Breaking the species barrier: recurrent genomic introgressions from very distant lineages in a ciliate</w:t>
              </w:r>
            </w:hyperlink>
          </w:p>
          <w:p>
            <w:pPr/>
            <w:hyperlink r:id="rId21" w:history="1">
              <w:r>
                <w:rPr>
                  <w:color w:val="#410a8c"/>
                  <w:u w:val="single"/>
                </w:rPr>
                <w:t xml:space="preserve">Florian Benitiere</w:t>
              </w:r>
            </w:hyperlink>
            <w:r>
              <w:rPr/>
              <w:t xml:space="preserve">,</w:t>
            </w:r>
            <w:hyperlink r:id="rId22" w:history="1">
              <w:r>
                <w:rPr>
                  <w:color w:val="#410a8c"/>
                  <w:u w:val="single"/>
                </w:rPr>
                <w:t xml:space="preserve">Olivier Arnaiz</w:t>
              </w:r>
            </w:hyperlink>
            <w:r>
              <w:rPr/>
              <w:t xml:space="preserve">,</w:t>
            </w:r>
            <w:hyperlink r:id="rId23" w:history="1">
              <w:r>
                <w:rPr>
                  <w:color w:val="#410a8c"/>
                  <w:u w:val="single"/>
                </w:rPr>
                <w:t xml:space="preserve">Simon Penel</w:t>
              </w:r>
            </w:hyperlink>
            <w:r>
              <w:rPr/>
              <w:t xml:space="preserve">,</w:t>
            </w:r>
            <w:hyperlink r:id="rId24" w:history="1">
              <w:r>
                <w:rPr>
                  <w:color w:val="#410a8c"/>
                  <w:u w:val="single"/>
                </w:rPr>
                <w:t xml:space="preserve">Sandra Duharcourt</w:t>
              </w:r>
            </w:hyperlink>
            <w:r>
              <w:rPr/>
              <w:t xml:space="preserve">,</w:t>
            </w:r>
            <w:hyperlink r:id="rId25" w:history="1">
              <w:r>
                <w:rPr>
                  <w:color w:val="#410a8c"/>
                  <w:u w:val="single"/>
                </w:rPr>
                <w:t xml:space="preserve">Eric Meyer</w:t>
              </w:r>
            </w:hyperlink>
            <w:r>
              <w:rPr/>
              <w:t xml:space="preserve">et al.</w:t>
            </w:r>
          </w:p>
          <w:p>
            <w:pPr/>
            <w:r>
              <w:rPr/>
              <w:t xml:space="preserve">2026</w:t>
            </w:r>
          </w:p>
          <w:p>
            <w:pPr/>
            <w:r>
              <w:rPr/>
              <w:t xml:space="preserve">Pré-publication, Document de travail</w:t>
            </w:r>
            <w:r>
              <w:rPr/>
              <w:t xml:space="preserve"> (preprint/prepublication)</w:t>
            </w:r>
          </w:p>
          <w:p>
            <w:pPr/>
            <w:hyperlink r:id="rId20" w:history="1">
              <w:r>
                <w:rPr>
                  <w:color w:val="#410a8c"/>
                  <w:u w:val="single"/>
                </w:rPr>
                <w:t xml:space="preserve">hal-05523174v1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de la dérive génétique sur l’évolution de la composition en base des gènes et de la complexité du transcriptome chez les métazoaires</w:t>
              </w:r>
            </w:hyperlink>
          </w:p>
          <w:p>
            <w:pPr/>
            <w:hyperlink r:id="rId27" w:history="1">
              <w:r>
                <w:rPr>
                  <w:color w:val="#410a8c"/>
                  <w:u w:val="single"/>
                </w:rPr>
                <w:t xml:space="preserve">Florian Fabien Bénitière</w:t>
              </w:r>
            </w:hyperlink>
          </w:p>
          <w:p>
            <w:pPr/>
            <w:r>
              <w:rPr/>
              <w:t xml:space="preserve">Génomique, Transcriptomique et Protéomique [q-bio.GN]. Université Claude Bernard Lyon 1, 2024. Français. </w:t>
            </w:r>
            <w:hyperlink r:id="rId28" w:history="1">
              <w:r>
                <w:rPr>
                  <w:color w:val="#410a8c"/>
                  <w:u w:val="single"/>
                </w:rPr>
                <w:t xml:space="preserve">⟨NNT : ⟩</w:t>
              </w:r>
            </w:hyperlink>
          </w:p>
          <w:p>
            <w:pPr/>
            <w:r>
              <w:rPr/>
              <w:t xml:space="preserve">Thèse</w:t>
            </w:r>
          </w:p>
          <w:p>
            <w:pPr/>
            <w:hyperlink r:id="rId26" w:history="1">
              <w:r>
                <w:rPr>
                  <w:color w:val="#410a8c"/>
                  <w:u w:val="single"/>
                </w:rPr>
                <w:t xml:space="preserve">tel-04759951v1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0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benitiere" TargetMode="External"/><Relationship Id="rId9" Type="http://schemas.openxmlformats.org/officeDocument/2006/relationships/hyperlink" Target="https://orcid.org/0000-0001-7773-3542" TargetMode="External"/><Relationship Id="rId10" Type="http://schemas.openxmlformats.org/officeDocument/2006/relationships/hyperlink" Target="https://cnrs.hal.science/hal-04737716v1" TargetMode="External"/><Relationship Id="rId11" Type="http://schemas.openxmlformats.org/officeDocument/2006/relationships/hyperlink" Target="https://hal.science/search/index/?q=*&amp;authFullName_s=Florian B&#233;niti&#232;re" TargetMode="External"/><Relationship Id="rId12" Type="http://schemas.openxmlformats.org/officeDocument/2006/relationships/hyperlink" Target="https://hal.science/search/index/?q=*&amp;authFullName_s=Tristan Lef&#233;bure" TargetMode="External"/><Relationship Id="rId13" Type="http://schemas.openxmlformats.org/officeDocument/2006/relationships/hyperlink" Target="https://hal.science/search/index/?q=*&amp;authFullName_s=Laurent Duret" TargetMode="External"/><Relationship Id="rId14" Type="http://schemas.openxmlformats.org/officeDocument/2006/relationships/hyperlink" Target="https://dx.doi.org/10.1101/gr.279837.124" TargetMode="External"/><Relationship Id="rId15" Type="http://schemas.openxmlformats.org/officeDocument/2006/relationships/hyperlink" Target="https://cnrs.hal.science/hal-04609512v1" TargetMode="External"/><Relationship Id="rId16" Type="http://schemas.openxmlformats.org/officeDocument/2006/relationships/hyperlink" Target="https://hal.science/search/index/?q=*&amp;authFullName_s=Anamaria Necsulea" TargetMode="External"/><Relationship Id="rId17" Type="http://schemas.openxmlformats.org/officeDocument/2006/relationships/hyperlink" Target="https://dx.doi.org/10.1093/nargab/lqae064" TargetMode="External"/><Relationship Id="rId18" Type="http://schemas.openxmlformats.org/officeDocument/2006/relationships/hyperlink" Target="https://cnrs.hal.science/hal-04258621v1" TargetMode="External"/><Relationship Id="rId19" Type="http://schemas.openxmlformats.org/officeDocument/2006/relationships/hyperlink" Target="https://dx.doi.org/10.7554/eLife.93629.3" TargetMode="External"/><Relationship Id="rId20" Type="http://schemas.openxmlformats.org/officeDocument/2006/relationships/hyperlink" Target="https://cnrs.hal.science/hal-05523174v1" TargetMode="External"/><Relationship Id="rId21" Type="http://schemas.openxmlformats.org/officeDocument/2006/relationships/hyperlink" Target="https://hal.science/search/index/?q=*&amp;authFullName_s=Florian Benitiere" TargetMode="External"/><Relationship Id="rId22" Type="http://schemas.openxmlformats.org/officeDocument/2006/relationships/hyperlink" Target="https://hal.science/search/index/?q=*&amp;authFullName_s=Olivier Arnaiz" TargetMode="External"/><Relationship Id="rId23" Type="http://schemas.openxmlformats.org/officeDocument/2006/relationships/hyperlink" Target="https://hal.science/search/index/?q=*&amp;authFullName_s=Simon Penel" TargetMode="External"/><Relationship Id="rId24" Type="http://schemas.openxmlformats.org/officeDocument/2006/relationships/hyperlink" Target="https://hal.science/search/index/?q=*&amp;authFullName_s=Sandra Duharcourt" TargetMode="External"/><Relationship Id="rId25" Type="http://schemas.openxmlformats.org/officeDocument/2006/relationships/hyperlink" Target="https://hal.science/search/index/?q=*&amp;authFullName_s=Eric Meyer" TargetMode="External"/><Relationship Id="rId26" Type="http://schemas.openxmlformats.org/officeDocument/2006/relationships/hyperlink" Target="https://cnrs.hal.science/tel-04759951v1" TargetMode="External"/><Relationship Id="rId27" Type="http://schemas.openxmlformats.org/officeDocument/2006/relationships/hyperlink" Target="https://hal.science/search/index/?q=*&amp;authFullName_s=Florian Fabien B&#233;niti&#232;re"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Bénitière</dc:title>
  <dc:description>CV</dc:description>
  <dc:subject/>
  <cp:keywords/>
  <cp:category/>
  <cp:lastModifiedBy/>
  <dcterms:created xsi:type="dcterms:W3CDTF">2026-05-08T00:47:21+02:00</dcterms:created>
  <dcterms:modified xsi:type="dcterms:W3CDTF">2026-05-08T00:47:21+02:00</dcterms:modified>
</cp:coreProperties>
</file>

<file path=docProps/custom.xml><?xml version="1.0" encoding="utf-8"?>
<Properties xmlns="http://schemas.openxmlformats.org/officeDocument/2006/custom-properties" xmlns:vt="http://schemas.openxmlformats.org/officeDocument/2006/docPropsVTypes"/>
</file>