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Masséna </w:t>
      </w:r>
      <w:r>
        <w:rPr>
          <w:color w:val="641e6e"/>
        </w:rPr>
        <w:t xml:space="preserve">Maître de conférences en Histoire du droit -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permanences du droit jusqu’à la réforme de 2016, l’exemple de l’article 1185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d'interprétation et réforme du droit des contrats. Du code civil à la réforme de 2016.</w:t>
            </w:r>
            <w:r>
              <w:rPr/>
              <w:t xml:space="preserve">, Mare et Martin, 2024, 978-2-38600-083-6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malléabilité d’une règle de droit comme condition de survie au passage du temps : l’exemple de la maxime Quæ temporalia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insuffisance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⟨10.4000/cjm.1020⟩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extinctive des moyens de défense, aux origines de la maxime Quæ temporalia sunt ad agendum perpetua sunt ad excipiendum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Masséna</w:t>
              </w:r>
            </w:hyperlink>
          </w:p>
          <w:p>
            <w:pPr/>
            <w:r>
              <w:rPr/>
              <w:t xml:space="preserve">Droit. Université paris saclay,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tel-04847880v1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342v1" TargetMode="External"/><Relationship Id="rId8" Type="http://schemas.openxmlformats.org/officeDocument/2006/relationships/hyperlink" Target="https://hal.science/search/index/?q=*&amp;authFullName_s=Floriane Mass&#233;na" TargetMode="External"/><Relationship Id="rId9" Type="http://schemas.openxmlformats.org/officeDocument/2006/relationships/hyperlink" Target="https://hal.science/hal-04848405v1" TargetMode="External"/><Relationship Id="rId10" Type="http://schemas.openxmlformats.org/officeDocument/2006/relationships/hyperlink" Target="https://hal.science/hal-03670726v1" TargetMode="External"/><Relationship Id="rId11" Type="http://schemas.openxmlformats.org/officeDocument/2006/relationships/hyperlink" Target="https://dx.doi.org/10.4000/cjm.1020" TargetMode="External"/><Relationship Id="rId12" Type="http://schemas.openxmlformats.org/officeDocument/2006/relationships/hyperlink" Target="https://hal.science/tel-04847880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Masséna</dc:title>
  <dc:description>CV</dc:description>
  <dc:subject/>
  <cp:keywords/>
  <cp:category/>
  <cp:lastModifiedBy/>
  <dcterms:created xsi:type="dcterms:W3CDTF">2026-04-05T06:28:16+02:00</dcterms:created>
  <dcterms:modified xsi:type="dcterms:W3CDTF">2026-04-05T06:28:16+02:00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