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François-Vivien Guiot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francois-vivien-guiot</w:t>
        </w:r>
      </w:hyperlink>
    </w:p>
    <w:p>
      <w:pPr>
        <w:numPr>
          <w:ilvl w:val="0"/>
          <w:numId w:val="1"/>
        </w:numPr>
      </w:pPr>
      <w:r>
        <w:rPr/>
        <w:t xml:space="preserve"> ORCID : </w:t>
      </w:r>
      <w:hyperlink r:id="rId9" w:history="1">
        <w:r>
          <w:rPr>
            <w:color w:val="#410a8c"/>
            <w:u w:val="single"/>
          </w:rPr>
          <w:t xml:space="preserve">0009-0009-8194-8816</w:t>
        </w:r>
      </w:hyperlink>
    </w:p>
    <w:p>
      <w:pPr>
        <w:numPr>
          <w:ilvl w:val="0"/>
          <w:numId w:val="1"/>
        </w:numPr>
      </w:pPr>
      <w:r>
        <w:rPr/>
        <w:t xml:space="preserve"> IdRef : </w:t>
      </w:r>
      <w:hyperlink r:id="rId10" w:history="1">
        <w:r>
          <w:rPr>
            <w:color w:val="#410a8c"/>
            <w:u w:val="single"/>
          </w:rPr>
          <w:t xml:space="preserve">129758280</w:t>
        </w:r>
      </w:hyperlink>
    </w:p>
    <w:p>
      <w:pPr>
        <w:numPr>
          <w:ilvl w:val="0"/>
          <w:numId w:val="1"/>
        </w:numPr>
      </w:pPr>
      <w:r>
        <w:rPr/>
        <w:t xml:space="preserve"> VIAF : </w:t>
      </w:r>
      <w:hyperlink r:id="rId11" w:history="1">
        <w:r>
          <w:rPr>
            <w:color w:val="#410a8c"/>
            <w:u w:val="single"/>
          </w:rPr>
          <w:t xml:space="preserve">203333015</w:t>
        </w:r>
      </w:hyperlink>
    </w:p>
    <w:p>
      <w:pPr>
        <w:numPr>
          <w:ilvl w:val="0"/>
          <w:numId w:val="1"/>
        </w:numPr>
      </w:pPr>
      <w:r>
        <w:rPr/>
        <w:t xml:space="preserve"> ISNI : </w:t>
      </w:r>
      <w:hyperlink r:id="rId12" w:history="1">
        <w:r>
          <w:rPr>
            <w:color w:val="#410a8c"/>
            <w:u w:val="single"/>
          </w:rPr>
          <w:t xml:space="preserve">0000000140330184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&amp;quot;Commission politique&amp;quot;, une &amp;quot;Commission impossible&amp;quot; ? Construction d'un paradoxe</w:t>
              </w:r>
            </w:hyperlink>
          </w:p>
          <w:p>
            <w:pPr/>
            <w:hyperlink r:id="rId14" w:history="1">
              <w:r>
                <w:rPr>
                  <w:color w:val="#410a8c"/>
                  <w:u w:val="single"/>
                </w:rPr>
                <w:t xml:space="preserve">François-Vivien Guiot</w:t>
              </w:r>
            </w:hyperlink>
          </w:p>
          <w:p>
            <w:pPr/>
            <w:r>
              <w:rPr>
                <w:i w:val="1"/>
                <w:iCs w:val="1"/>
              </w:rPr>
              <w:t xml:space="preserve">Cahiers de droit européen</w:t>
            </w:r>
            <w:r>
              <w:rPr/>
              <w:t xml:space="preserve">, 2021, 2021-2, pp.419-470</w:t>
            </w:r>
          </w:p>
          <w:p>
            <w:pPr/>
            <w:r>
              <w:rPr/>
              <w:t xml:space="preserve">Article dans une revue</w:t>
            </w:r>
          </w:p>
          <w:p>
            <w:pPr/>
            <w:hyperlink r:id="rId13" w:history="1">
              <w:r>
                <w:rPr>
                  <w:color w:val="#410a8c"/>
                  <w:u w:val="single"/>
                </w:rPr>
                <w:t xml:space="preserve">hal-03295677v1</w:t>
              </w:r>
            </w:hyperlink>
          </w:p>
        </w:tc>
      </w:tr>
      <w:tr>
        <w:trPr/>
        <w:tc>
          <w:tcPr>
            <w:noWrap/>
          </w:tcPr>
          <w:p>
            <w:pPr>
              <w:spacing w:after="200"/>
            </w:pPr>
            <w:hyperlink r:id="rId15" w:history="1">
              <w:r>
                <w:rPr>
                  <w:color w:val="1e198e"/>
                  <w:b w:val="1"/>
                  <w:bCs w:val="1"/>
                  <w:u w:val="single"/>
                </w:rPr>
                <w:t xml:space="preserve">L'affaire Inuit : une illustration des interactions entre recours individuel et équilibre institutionnel dans l'interprétation de l'article 263 du TFUE</w:t>
              </w:r>
            </w:hyperlink>
          </w:p>
          <w:p>
            <w:pPr/>
            <w:hyperlink r:id="rId14" w:history="1">
              <w:r>
                <w:rPr>
                  <w:color w:val="#410a8c"/>
                  <w:u w:val="single"/>
                </w:rPr>
                <w:t xml:space="preserve">François-Vivien Guiot</w:t>
              </w:r>
            </w:hyperlink>
          </w:p>
          <w:p>
            <w:pPr/>
            <w:r>
              <w:rPr>
                <w:i w:val="1"/>
                <w:iCs w:val="1"/>
              </w:rPr>
              <w:t xml:space="preserve">RTDEur. Revue trimestrielle de droit européen</w:t>
            </w:r>
            <w:r>
              <w:rPr/>
              <w:t xml:space="preserve">, 2014, 02, pp.389</w:t>
            </w:r>
          </w:p>
          <w:p>
            <w:pPr/>
            <w:r>
              <w:rPr/>
              <w:t xml:space="preserve">Article dans une revue</w:t>
            </w:r>
          </w:p>
          <w:p>
            <w:pPr/>
            <w:hyperlink r:id="rId15" w:history="1">
              <w:r>
                <w:rPr>
                  <w:color w:val="#410a8c"/>
                  <w:u w:val="single"/>
                </w:rPr>
                <w:t xml:space="preserve">halshs-02261344v1</w:t>
              </w:r>
            </w:hyperlink>
          </w:p>
        </w:tc>
      </w:tr>
      <w:tr>
        <w:trPr/>
        <w:tc>
          <w:tcPr>
            <w:noWrap/>
          </w:tcPr>
          <w:p>
            <w:pPr>
              <w:spacing w:after="200"/>
            </w:pPr>
            <w:hyperlink r:id="rId16" w:history="1">
              <w:r>
                <w:rPr>
                  <w:color w:val="1e198e"/>
                  <w:b w:val="1"/>
                  <w:bCs w:val="1"/>
                  <w:u w:val="single"/>
                </w:rPr>
                <w:t xml:space="preserve">L'identité européenne : au-delà d'une certaine phénoménologie ?</w:t>
              </w:r>
            </w:hyperlink>
          </w:p>
          <w:p>
            <w:pPr/>
            <w:hyperlink r:id="rId14" w:history="1">
              <w:r>
                <w:rPr>
                  <w:color w:val="#410a8c"/>
                  <w:u w:val="single"/>
                </w:rPr>
                <w:t xml:space="preserve">François-Vivien Guiot</w:t>
              </w:r>
            </w:hyperlink>
          </w:p>
          <w:p>
            <w:pPr/>
            <w:r>
              <w:rPr>
                <w:i w:val="1"/>
                <w:iCs w:val="1"/>
              </w:rPr>
              <w:t xml:space="preserve">Revue de l'Union européenne</w:t>
            </w:r>
            <w:r>
              <w:rPr/>
              <w:t xml:space="preserve">, 2012, 558, pp.384</w:t>
            </w:r>
          </w:p>
          <w:p>
            <w:pPr/>
            <w:r>
              <w:rPr/>
              <w:t xml:space="preserve">Article dans une revue</w:t>
            </w:r>
          </w:p>
          <w:p>
            <w:pPr/>
            <w:hyperlink r:id="rId16" w:history="1">
              <w:r>
                <w:rPr>
                  <w:color w:val="#410a8c"/>
                  <w:u w:val="single"/>
                </w:rPr>
                <w:t xml:space="preserve">halshs-02202635v1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Discussion du dossier de la revue Politique européenne, consacré à l’étude anthropologique de l’Europe</w:t>
              </w:r>
            </w:hyperlink>
          </w:p>
          <w:p>
            <w:pPr/>
            <w:hyperlink r:id="rId14" w:history="1">
              <w:r>
                <w:rPr>
                  <w:color w:val="#410a8c"/>
                  <w:u w:val="single"/>
                </w:rPr>
                <w:t xml:space="preserve">François-Vivien Guiot</w:t>
              </w:r>
            </w:hyperlink>
          </w:p>
          <w:p>
            <w:pPr/>
            <w:r>
              <w:rPr>
                <w:i w:val="1"/>
                <w:iCs w:val="1"/>
              </w:rPr>
              <w:t xml:space="preserve">Rencontre d'autonome du GIS Eurolab 20 et 21 novembre 2025</w:t>
            </w:r>
            <w:r>
              <w:rPr/>
              <w:t xml:space="preserve">, GIS Eurolab, Nov 2025, Paris, France</w:t>
            </w:r>
          </w:p>
          <w:p>
            <w:pPr/>
            <w:r>
              <w:rPr/>
              <w:t xml:space="preserve">Communication dans un congrès</w:t>
            </w:r>
          </w:p>
          <w:p>
            <w:pPr/>
            <w:hyperlink r:id="rId17" w:history="1">
              <w:r>
                <w:rPr>
                  <w:color w:val="#410a8c"/>
                  <w:u w:val="single"/>
                </w:rPr>
                <w:t xml:space="preserve">hal-05380330v1</w:t>
              </w:r>
            </w:hyperlink>
          </w:p>
        </w:tc>
      </w:tr>
      <w:tr>
        <w:trPr/>
        <w:tc>
          <w:tcPr>
            <w:noWrap/>
          </w:tcPr>
          <w:p>
            <w:pPr>
              <w:spacing w:after="200"/>
            </w:pPr>
            <w:hyperlink r:id="rId18" w:history="1">
              <w:r>
                <w:rPr>
                  <w:color w:val="1e198e"/>
                  <w:b w:val="1"/>
                  <w:bCs w:val="1"/>
                  <w:u w:val="single"/>
                </w:rPr>
                <w:t xml:space="preserve">Tomber les masques de la souveraineté - Pour une lecture normativiste de la souveraineté européenne</w:t>
              </w:r>
            </w:hyperlink>
          </w:p>
          <w:p>
            <w:pPr/>
            <w:hyperlink r:id="rId14" w:history="1">
              <w:r>
                <w:rPr>
                  <w:color w:val="#410a8c"/>
                  <w:u w:val="single"/>
                </w:rPr>
                <w:t xml:space="preserve">François-Vivien Guiot</w:t>
              </w:r>
            </w:hyperlink>
          </w:p>
          <w:p>
            <w:pPr/>
            <w:r>
              <w:rPr>
                <w:i w:val="1"/>
                <w:iCs w:val="1"/>
              </w:rPr>
              <w:t xml:space="preserve">La nostalgie de la souveraineté : quelle capacité d’action pour les États démocratiques ?</w:t>
            </w:r>
            <w:r>
              <w:rPr/>
              <w:t xml:space="preserve">, Stefan Braum, Géraldine Bachoué, Marion Fontaine, Mar 2024, Bayonne, France</w:t>
            </w:r>
          </w:p>
          <w:p>
            <w:pPr/>
            <w:r>
              <w:rPr/>
              <w:t xml:space="preserve">Communication dans un congrès</w:t>
            </w:r>
          </w:p>
          <w:p>
            <w:pPr/>
            <w:hyperlink r:id="rId18" w:history="1">
              <w:r>
                <w:rPr>
                  <w:color w:val="#410a8c"/>
                  <w:u w:val="single"/>
                </w:rPr>
                <w:t xml:space="preserve">hal-04511301v1</w:t>
              </w:r>
            </w:hyperlink>
          </w:p>
        </w:tc>
      </w:tr>
      <w:tr>
        <w:trPr/>
        <w:tc>
          <w:tcPr>
            <w:noWrap/>
          </w:tcPr>
          <w:p>
            <w:pPr>
              <w:spacing w:after="200"/>
            </w:pPr>
            <w:hyperlink r:id="rId19" w:history="1">
              <w:r>
                <w:rPr>
                  <w:color w:val="1e198e"/>
                  <w:b w:val="1"/>
                  <w:bCs w:val="1"/>
                  <w:u w:val="single"/>
                </w:rPr>
                <w:t xml:space="preserve">Les services publics transnationaux</w:t>
              </w:r>
            </w:hyperlink>
          </w:p>
          <w:p>
            <w:pPr/>
            <w:hyperlink r:id="rId14" w:history="1">
              <w:r>
                <w:rPr>
                  <w:color w:val="#410a8c"/>
                  <w:u w:val="single"/>
                </w:rPr>
                <w:t xml:space="preserve">François-Vivien Guiot</w:t>
              </w:r>
            </w:hyperlink>
            <w:r>
              <w:rPr/>
              <w:t xml:space="preserve">,</w:t>
            </w:r>
            <w:hyperlink r:id="rId20" w:history="1">
              <w:r>
                <w:rPr>
                  <w:color w:val="#410a8c"/>
                  <w:u w:val="single"/>
                </w:rPr>
                <w:t xml:space="preserve">Géraldine Bachoué-Pedrouzo</w:t>
              </w:r>
            </w:hyperlink>
          </w:p>
          <w:p>
            <w:pPr/>
            <w:r>
              <w:rPr>
                <w:i w:val="1"/>
                <w:iCs w:val="1"/>
              </w:rPr>
              <w:t xml:space="preserve">Semaine européenne de la coopération et action administratives transfrontalières</w:t>
            </w:r>
            <w:r>
              <w:rPr/>
              <w:t xml:space="preserve">, Collège d'Etudes Européennes et Internationales; CDRE, May 2021, Bayonne, France</w:t>
            </w:r>
          </w:p>
          <w:p>
            <w:pPr/>
            <w:r>
              <w:rPr/>
              <w:t xml:space="preserve">Communication dans un congrès</w:t>
            </w:r>
          </w:p>
          <w:p>
            <w:pPr/>
            <w:hyperlink r:id="rId19" w:history="1">
              <w:r>
                <w:rPr>
                  <w:color w:val="#410a8c"/>
                  <w:u w:val="single"/>
                </w:rPr>
                <w:t xml:space="preserve">hal-03272904v1</w:t>
              </w:r>
            </w:hyperlink>
          </w:p>
        </w:tc>
      </w:tr>
      <w:tr>
        <w:trPr/>
        <w:tc>
          <w:tcPr>
            <w:noWrap/>
          </w:tcPr>
          <w:p>
            <w:pPr>
              <w:spacing w:after="200"/>
            </w:pPr>
            <w:hyperlink r:id="rId21" w:history="1">
              <w:r>
                <w:rPr>
                  <w:color w:val="1e198e"/>
                  <w:b w:val="1"/>
                  <w:bCs w:val="1"/>
                  <w:u w:val="single"/>
                </w:rPr>
                <w:t xml:space="preserve">La transposition de la directive Habitat : quand l'objectif européen de préservation de la biodiversité rencontre l'écosystème juridique français</w:t>
              </w:r>
            </w:hyperlink>
          </w:p>
          <w:p>
            <w:pPr/>
            <w:hyperlink r:id="rId14" w:history="1">
              <w:r>
                <w:rPr>
                  <w:color w:val="#410a8c"/>
                  <w:u w:val="single"/>
                </w:rPr>
                <w:t xml:space="preserve">François-Vivien Guiot</w:t>
              </w:r>
            </w:hyperlink>
          </w:p>
          <w:p>
            <w:pPr/>
            <w:r>
              <w:rPr>
                <w:i w:val="1"/>
                <w:iCs w:val="1"/>
              </w:rPr>
              <w:t xml:space="preserve">Transposition et mise en œuvre des directives européennes : quelle influence de l'organisation étatique ? Quelle influence du fait régional ?</w:t>
            </w:r>
            <w:r>
              <w:rPr/>
              <w:t xml:space="preserve">, Institut droit et économie de Périgueux, Université de Bordeaux, CRDEI, en partenariat avec les Universités de Limoges, de Pau et des pays de l'Adour, de Poitiers et de La Rochelle., Nov 2021, Périgueux, France</w:t>
            </w:r>
          </w:p>
          <w:p>
            <w:pPr/>
            <w:r>
              <w:rPr/>
              <w:t xml:space="preserve">Communication dans un congrès</w:t>
            </w:r>
          </w:p>
          <w:p>
            <w:pPr/>
            <w:hyperlink r:id="rId21" w:history="1">
              <w:r>
                <w:rPr>
                  <w:color w:val="#410a8c"/>
                  <w:u w:val="single"/>
                </w:rPr>
                <w:t xml:space="preserve">hal-03607698v1</w:t>
              </w:r>
            </w:hyperlink>
          </w:p>
        </w:tc>
      </w:tr>
      <w:tr>
        <w:trPr/>
        <w:tc>
          <w:tcPr>
            <w:noWrap/>
          </w:tcPr>
          <w:p>
            <w:pPr>
              <w:spacing w:after="200"/>
            </w:pPr>
            <w:hyperlink r:id="rId22" w:history="1">
              <w:r>
                <w:rPr>
                  <w:color w:val="1e198e"/>
                  <w:b w:val="1"/>
                  <w:bCs w:val="1"/>
                  <w:u w:val="single"/>
                </w:rPr>
                <w:t xml:space="preserve">Réflexion sur les services publics transfrontaliers. Le Huron prend le Topo</w:t>
              </w:r>
            </w:hyperlink>
          </w:p>
          <w:p>
            <w:pPr/>
            <w:hyperlink r:id="rId14" w:history="1">
              <w:r>
                <w:rPr>
                  <w:color w:val="#410a8c"/>
                  <w:u w:val="single"/>
                </w:rPr>
                <w:t xml:space="preserve">François-Vivien Guiot</w:t>
              </w:r>
            </w:hyperlink>
          </w:p>
          <w:p>
            <w:pPr/>
            <w:r>
              <w:rPr>
                <w:i w:val="1"/>
                <w:iCs w:val="1"/>
              </w:rPr>
              <w:t xml:space="preserve">Semaine européenne de la coopération et action administratives transfrontalières</w:t>
            </w:r>
            <w:r>
              <w:rPr/>
              <w:t xml:space="preserve">, Collège d'Etudes Européennes et Internationales; CDRE, May 2021, Bayonne, France</w:t>
            </w:r>
          </w:p>
          <w:p>
            <w:pPr/>
            <w:r>
              <w:rPr/>
              <w:t xml:space="preserve">Communication dans un congrès</w:t>
            </w:r>
          </w:p>
          <w:p>
            <w:pPr/>
            <w:hyperlink r:id="rId22" w:history="1">
              <w:r>
                <w:rPr>
                  <w:color w:val="#410a8c"/>
                  <w:u w:val="single"/>
                </w:rPr>
                <w:t xml:space="preserve">hal-03272910v1</w:t>
              </w:r>
            </w:hyperlink>
          </w:p>
        </w:tc>
      </w:tr>
      <w:tr>
        <w:trPr/>
        <w:tc>
          <w:tcPr>
            <w:noWrap/>
          </w:tcPr>
          <w:p>
            <w:pPr>
              <w:spacing w:after="200"/>
            </w:pPr>
            <w:hyperlink r:id="rId23" w:history="1">
              <w:r>
                <w:rPr>
                  <w:color w:val="1e198e"/>
                  <w:b w:val="1"/>
                  <w:bCs w:val="1"/>
                  <w:u w:val="single"/>
                </w:rPr>
                <w:t xml:space="preserve">La stratégie globale de l'Union européenne : soft power ou hard power ?</w:t>
              </w:r>
            </w:hyperlink>
          </w:p>
          <w:p>
            <w:pPr/>
            <w:hyperlink r:id="rId14" w:history="1">
              <w:r>
                <w:rPr>
                  <w:color w:val="#410a8c"/>
                  <w:u w:val="single"/>
                </w:rPr>
                <w:t xml:space="preserve">François-Vivien Guiot</w:t>
              </w:r>
            </w:hyperlink>
            <w:r>
              <w:rPr/>
              <w:t xml:space="preserve">,</w:t>
            </w:r>
            <w:hyperlink r:id="rId24" w:history="1">
              <w:r>
                <w:rPr>
                  <w:color w:val="#410a8c"/>
                  <w:u w:val="single"/>
                </w:rPr>
                <w:t xml:space="preserve">Jean-Félix Delile</w:t>
              </w:r>
            </w:hyperlink>
          </w:p>
          <w:p>
            <w:pPr/>
            <w:r>
              <w:rPr>
                <w:i w:val="1"/>
                <w:iCs w:val="1"/>
              </w:rPr>
              <w:t xml:space="preserve">L’Union européenne : quelles politiques, pour quelle société européenne ?</w:t>
            </w:r>
            <w:r>
              <w:rPr/>
              <w:t xml:space="preserve">, Université de Pau &amp; des Pays de l'Adour; Université de Bordeaux, Sep 2021, Bayonne, France</w:t>
            </w:r>
          </w:p>
          <w:p>
            <w:pPr/>
            <w:r>
              <w:rPr/>
              <w:t xml:space="preserve">Communication dans un congrès</w:t>
            </w:r>
          </w:p>
          <w:p>
            <w:pPr/>
            <w:hyperlink r:id="rId23" w:history="1">
              <w:r>
                <w:rPr>
                  <w:color w:val="#410a8c"/>
                  <w:u w:val="single"/>
                </w:rPr>
                <w:t xml:space="preserve">hal-03607730v1</w:t>
              </w:r>
            </w:hyperlink>
          </w:p>
        </w:tc>
      </w:tr>
      <w:tr>
        <w:trPr/>
        <w:tc>
          <w:tcPr>
            <w:noWrap/>
          </w:tcPr>
          <w:p>
            <w:pPr>
              <w:spacing w:after="200"/>
            </w:pPr>
            <w:hyperlink r:id="rId25" w:history="1">
              <w:r>
                <w:rPr>
                  <w:color w:val="1e198e"/>
                  <w:b w:val="1"/>
                  <w:bCs w:val="1"/>
                  <w:u w:val="single"/>
                </w:rPr>
                <w:t xml:space="preserve">Le plan de relance et ses perspectives</w:t>
              </w:r>
            </w:hyperlink>
          </w:p>
          <w:p>
            <w:pPr/>
            <w:hyperlink r:id="rId14" w:history="1">
              <w:r>
                <w:rPr>
                  <w:color w:val="#410a8c"/>
                  <w:u w:val="single"/>
                </w:rPr>
                <w:t xml:space="preserve">François-Vivien Guiot</w:t>
              </w:r>
            </w:hyperlink>
            <w:r>
              <w:rPr/>
              <w:t xml:space="preserve">,</w:t>
            </w:r>
            <w:hyperlink r:id="rId26" w:history="1">
              <w:r>
                <w:rPr>
                  <w:color w:val="#410a8c"/>
                  <w:u w:val="single"/>
                </w:rPr>
                <w:t xml:space="preserve">E. Le Héron</w:t>
              </w:r>
            </w:hyperlink>
            <w:r>
              <w:rPr/>
              <w:t xml:space="preserve">,</w:t>
            </w:r>
            <w:hyperlink r:id="rId27" w:history="1">
              <w:r>
                <w:rPr>
                  <w:color w:val="#410a8c"/>
                  <w:u w:val="single"/>
                </w:rPr>
                <w:t xml:space="preserve">Nicolas de Michelis</w:t>
              </w:r>
            </w:hyperlink>
          </w:p>
          <w:p>
            <w:pPr/>
            <w:r>
              <w:rPr>
                <w:i w:val="1"/>
                <w:iCs w:val="1"/>
              </w:rPr>
              <w:t xml:space="preserve">L'Union européenne après la Covid-19</w:t>
            </w:r>
            <w:r>
              <w:rPr/>
              <w:t xml:space="preserve">, Nov 2021, Bordeaux, France</w:t>
            </w:r>
          </w:p>
          <w:p>
            <w:pPr/>
            <w:r>
              <w:rPr/>
              <w:t xml:space="preserve">Communication dans un congrès</w:t>
            </w:r>
          </w:p>
          <w:p>
            <w:pPr/>
            <w:hyperlink r:id="rId25" w:history="1">
              <w:r>
                <w:rPr>
                  <w:color w:val="#410a8c"/>
                  <w:u w:val="single"/>
                </w:rPr>
                <w:t xml:space="preserve">hal-03609101v1</w:t>
              </w:r>
            </w:hyperlink>
          </w:p>
        </w:tc>
      </w:tr>
      <w:tr>
        <w:trPr/>
        <w:tc>
          <w:tcPr>
            <w:noWrap/>
          </w:tcPr>
          <w:p>
            <w:pPr>
              <w:spacing w:after="200"/>
            </w:pPr>
            <w:hyperlink r:id="rId28" w:history="1">
              <w:r>
                <w:rPr>
                  <w:color w:val="1e198e"/>
                  <w:b w:val="1"/>
                  <w:bCs w:val="1"/>
                  <w:u w:val="single"/>
                </w:rPr>
                <w:t xml:space="preserve">Marché commun ou valeurs communes : un nouveau fondement à la primauté ?</w:t>
              </w:r>
            </w:hyperlink>
          </w:p>
          <w:p>
            <w:pPr/>
            <w:hyperlink r:id="rId14" w:history="1">
              <w:r>
                <w:rPr>
                  <w:color w:val="#410a8c"/>
                  <w:u w:val="single"/>
                </w:rPr>
                <w:t xml:space="preserve">François-Vivien Guiot</w:t>
              </w:r>
            </w:hyperlink>
          </w:p>
          <w:p>
            <w:pPr/>
            <w:r>
              <w:rPr>
                <w:i w:val="1"/>
                <w:iCs w:val="1"/>
              </w:rPr>
              <w:t xml:space="preserve">Primauté et clause la plus protectrice, le nouveau paradigme des droits fondamentaux en Europe</w:t>
            </w:r>
            <w:r>
              <w:rPr/>
              <w:t xml:space="preserve">, Université Toulouse Capitole; IRDEIC, Nov 2020, Toulouse, France</w:t>
            </w:r>
          </w:p>
          <w:p>
            <w:pPr/>
            <w:r>
              <w:rPr/>
              <w:t xml:space="preserve">Communication dans un congrès</w:t>
            </w:r>
          </w:p>
          <w:p>
            <w:pPr/>
            <w:hyperlink r:id="rId28" w:history="1">
              <w:r>
                <w:rPr>
                  <w:color w:val="#410a8c"/>
                  <w:u w:val="single"/>
                </w:rPr>
                <w:t xml:space="preserve">hal-03272884v1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 souveraineté européenne</w:t>
              </w:r>
            </w:hyperlink>
          </w:p>
          <w:p>
            <w:pPr/>
            <w:hyperlink r:id="rId14" w:history="1">
              <w:r>
                <w:rPr>
                  <w:color w:val="#410a8c"/>
                  <w:u w:val="single"/>
                </w:rPr>
                <w:t xml:space="preserve">François-Vivien Guiot</w:t>
              </w:r>
            </w:hyperlink>
          </w:p>
          <w:p>
            <w:pPr/>
            <w:r>
              <w:rPr/>
              <w:t xml:space="preserve">mare &amp; martin, pp.310, 2022, 9782849346488</w:t>
            </w:r>
          </w:p>
          <w:p>
            <w:pPr/>
            <w:r>
              <w:rPr/>
              <w:t xml:space="preserve">Ouvrages</w:t>
            </w:r>
          </w:p>
          <w:p>
            <w:pPr/>
            <w:hyperlink r:id="rId29" w:history="1">
              <w:r>
                <w:rPr>
                  <w:color w:val="#410a8c"/>
                  <w:u w:val="single"/>
                </w:rPr>
                <w:t xml:space="preserve">hal-04234935v1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 service public transnational</w:t>
              </w:r>
            </w:hyperlink>
          </w:p>
          <w:p>
            <w:pPr/>
            <w:hyperlink r:id="rId20" w:history="1">
              <w:r>
                <w:rPr>
                  <w:color w:val="#410a8c"/>
                  <w:u w:val="single"/>
                </w:rPr>
                <w:t xml:space="preserve">Géraldine Bachoué-Pedrouzo</w:t>
              </w:r>
            </w:hyperlink>
            <w:r>
              <w:rPr/>
              <w:t xml:space="preserve">,</w:t>
            </w:r>
            <w:hyperlink r:id="rId14" w:history="1">
              <w:r>
                <w:rPr>
                  <w:color w:val="#410a8c"/>
                  <w:u w:val="single"/>
                </w:rPr>
                <w:t xml:space="preserve">François-Vivien Guiot</w:t>
              </w:r>
            </w:hyperlink>
          </w:p>
          <w:p>
            <w:pPr/>
            <w:r>
              <w:rPr/>
              <w:t xml:space="preserve">Jean-Bernard Auby; Emilie Chevalier; Olivier Dubos; Yseult Marique. </w:t>
            </w:r>
            <w:r>
              <w:rPr>
                <w:i w:val="1"/>
                <w:iCs w:val="1"/>
              </w:rPr>
              <w:t xml:space="preserve">Traité de droit administratif transnational</w:t>
            </w:r>
            <w:r>
              <w:rPr/>
              <w:t xml:space="preserve">, Larcier Intersentia, pp.243-270, 2025</w:t>
            </w:r>
          </w:p>
          <w:p>
            <w:pPr/>
            <w:r>
              <w:rPr/>
              <w:t xml:space="preserve">Chapitre d'ouvrage</w:t>
            </w:r>
          </w:p>
          <w:p>
            <w:pPr/>
            <w:hyperlink r:id="rId30" w:history="1">
              <w:r>
                <w:rPr>
                  <w:color w:val="#410a8c"/>
                  <w:u w:val="single"/>
                </w:rPr>
                <w:t xml:space="preserve">hal-05509075v1</w:t>
              </w:r>
            </w:hyperlink>
          </w:p>
        </w:tc>
      </w:tr>
      <w:tr>
        <w:trPr/>
        <w:tc>
          <w:tcPr>
            <w:noWrap/>
          </w:tcPr>
          <w:p>
            <w:pPr>
              <w:spacing w:after="200"/>
            </w:pPr>
            <w:hyperlink r:id="rId31" w:history="1">
              <w:r>
                <w:rPr>
                  <w:color w:val="1e198e"/>
                  <w:b w:val="1"/>
                  <w:bCs w:val="1"/>
                  <w:u w:val="single"/>
                </w:rPr>
                <w:t xml:space="preserve">La souveraineté européenne : paradigme d'un changement, changement de paradismes</w:t>
              </w:r>
            </w:hyperlink>
          </w:p>
          <w:p>
            <w:pPr/>
            <w:hyperlink r:id="rId14" w:history="1">
              <w:r>
                <w:rPr>
                  <w:color w:val="#410a8c"/>
                  <w:u w:val="single"/>
                </w:rPr>
                <w:t xml:space="preserve">François-Vivien Guiot</w:t>
              </w:r>
            </w:hyperlink>
          </w:p>
          <w:p>
            <w:pPr/>
            <w:r>
              <w:rPr>
                <w:i w:val="1"/>
                <w:iCs w:val="1"/>
              </w:rPr>
              <w:t xml:space="preserve">La souveraineté européenne : du discours politique à une réalité juridique ?</w:t>
            </w:r>
            <w:r>
              <w:rPr/>
              <w:t xml:space="preserve">, mare &amp; martin, pp.13-15, 2022, 9782849346488</w:t>
            </w:r>
          </w:p>
          <w:p>
            <w:pPr/>
            <w:r>
              <w:rPr/>
              <w:t xml:space="preserve">Chapitre d'ouvrage</w:t>
            </w:r>
          </w:p>
          <w:p>
            <w:pPr/>
            <w:hyperlink r:id="rId31" w:history="1">
              <w:r>
                <w:rPr>
                  <w:color w:val="#410a8c"/>
                  <w:u w:val="single"/>
                </w:rPr>
                <w:t xml:space="preserve">hal-04234949v1</w:t>
              </w:r>
            </w:hyperlink>
          </w:p>
        </w:tc>
      </w:tr>
      <w:tr>
        <w:trPr/>
        <w:tc>
          <w:tcPr>
            <w:noWrap/>
          </w:tcPr>
          <w:p>
            <w:pPr>
              <w:spacing w:after="200"/>
            </w:pPr>
            <w:hyperlink r:id="rId32" w:history="1">
              <w:r>
                <w:rPr>
                  <w:color w:val="1e198e"/>
                  <w:b w:val="1"/>
                  <w:bCs w:val="1"/>
                  <w:u w:val="single"/>
                </w:rPr>
                <w:t xml:space="preserve">La souveraineté en Allemagne – perspectives historiques d’un parcours compliqué</w:t>
              </w:r>
            </w:hyperlink>
          </w:p>
          <w:p>
            <w:pPr/>
            <w:hyperlink r:id="rId33" w:history="1">
              <w:r>
                <w:rPr>
                  <w:color w:val="#410a8c"/>
                  <w:u w:val="single"/>
                </w:rPr>
                <w:t xml:space="preserve">Aurore Gaillet</w:t>
              </w:r>
            </w:hyperlink>
            <w:r>
              <w:rPr/>
              <w:t xml:space="preserve">,</w:t>
            </w:r>
            <w:hyperlink r:id="rId14" w:history="1">
              <w:r>
                <w:rPr>
                  <w:color w:val="#410a8c"/>
                  <w:u w:val="single"/>
                </w:rPr>
                <w:t xml:space="preserve">François-Vivien Guiot</w:t>
              </w:r>
            </w:hyperlink>
          </w:p>
          <w:p>
            <w:pPr/>
            <w:r>
              <w:rPr>
                <w:i w:val="1"/>
                <w:iCs w:val="1"/>
              </w:rPr>
              <w:t xml:space="preserve">La souveraineté européenne</w:t>
            </w:r>
            <w:r>
              <w:rPr/>
              <w:t xml:space="preserve">, Mare &amp; Martin, pp.71-87, 2022, 9782849346488</w:t>
            </w:r>
          </w:p>
          <w:p>
            <w:pPr/>
            <w:r>
              <w:rPr/>
              <w:t xml:space="preserve">Chapitre d'ouvrage</w:t>
            </w:r>
          </w:p>
          <w:p>
            <w:pPr/>
            <w:hyperlink r:id="rId32" w:history="1">
              <w:r>
                <w:rPr>
                  <w:color w:val="#410a8c"/>
                  <w:u w:val="single"/>
                </w:rPr>
                <w:t xml:space="preserve">hal-03759697v1</w:t>
              </w:r>
            </w:hyperlink>
          </w:p>
        </w:tc>
      </w:tr>
      <w:tr>
        <w:trPr/>
        <w:tc>
          <w:tcPr>
            <w:noWrap/>
          </w:tcPr>
          <w:p>
            <w:pPr>
              <w:spacing w:after="200"/>
            </w:pPr>
            <w:hyperlink r:id="rId34" w:history="1">
              <w:r>
                <w:rPr>
                  <w:color w:val="1e198e"/>
                  <w:b w:val="1"/>
                  <w:bCs w:val="1"/>
                  <w:u w:val="single"/>
                </w:rPr>
                <w:t xml:space="preserve">La souveraineté européenne : un concept opératoire pour construire une République européenne ?</w:t>
              </w:r>
            </w:hyperlink>
          </w:p>
          <w:p>
            <w:pPr/>
            <w:hyperlink r:id="rId14" w:history="1">
              <w:r>
                <w:rPr>
                  <w:color w:val="#410a8c"/>
                  <w:u w:val="single"/>
                </w:rPr>
                <w:t xml:space="preserve">François-Vivien Guiot</w:t>
              </w:r>
            </w:hyperlink>
          </w:p>
          <w:p>
            <w:pPr/>
            <w:r>
              <w:rPr>
                <w:i w:val="1"/>
                <w:iCs w:val="1"/>
              </w:rPr>
              <w:t xml:space="preserve">La souveraineté européenne : du discours politique à une réalité juridique ?</w:t>
            </w:r>
            <w:r>
              <w:rPr/>
              <w:t xml:space="preserve">, mare &amp; martin, pp.17-26, 2022, 9782849346488</w:t>
            </w:r>
          </w:p>
          <w:p>
            <w:pPr/>
            <w:r>
              <w:rPr/>
              <w:t xml:space="preserve">Chapitre d'ouvrage</w:t>
            </w:r>
          </w:p>
          <w:p>
            <w:pPr/>
            <w:hyperlink r:id="rId34" w:history="1">
              <w:r>
                <w:rPr>
                  <w:color w:val="#410a8c"/>
                  <w:u w:val="single"/>
                </w:rPr>
                <w:t xml:space="preserve">hal-04234957v1</w:t>
              </w:r>
            </w:hyperlink>
          </w:p>
        </w:tc>
      </w:tr>
      <w:tr>
        <w:trPr/>
        <w:tc>
          <w:tcPr>
            <w:noWrap/>
          </w:tcPr>
          <w:p>
            <w:pPr>
              <w:spacing w:after="200"/>
            </w:pPr>
            <w:hyperlink r:id="rId35" w:history="1">
              <w:r>
                <w:rPr>
                  <w:color w:val="1e198e"/>
                  <w:b w:val="1"/>
                  <w:bCs w:val="1"/>
                  <w:u w:val="single"/>
                </w:rPr>
                <w:t xml:space="preserve">Marché intérieur et intégration économique</w:t>
              </w:r>
            </w:hyperlink>
          </w:p>
          <w:p>
            <w:pPr/>
            <w:hyperlink r:id="rId14" w:history="1">
              <w:r>
                <w:rPr>
                  <w:color w:val="#410a8c"/>
                  <w:u w:val="single"/>
                </w:rPr>
                <w:t xml:space="preserve">François-Vivien Guiot</w:t>
              </w:r>
            </w:hyperlink>
            <w:r>
              <w:rPr/>
              <w:t xml:space="preserve">,</w:t>
            </w:r>
            <w:hyperlink r:id="rId36" w:history="1">
              <w:r>
                <w:rPr>
                  <w:color w:val="#410a8c"/>
                  <w:u w:val="single"/>
                </w:rPr>
                <w:t xml:space="preserve">Clémentine Mazille</w:t>
              </w:r>
            </w:hyperlink>
          </w:p>
          <w:p>
            <w:pPr/>
            <w:r>
              <w:rPr/>
              <w:t xml:space="preserve">Laure Clement-Wilz. </w:t>
            </w:r>
            <w:r>
              <w:rPr>
                <w:i w:val="1"/>
                <w:iCs w:val="1"/>
              </w:rPr>
              <w:t xml:space="preserve">Le rôle politique de la Cour de justice de l'Union européenne</w:t>
            </w:r>
            <w:r>
              <w:rPr/>
              <w:t xml:space="preserve">, Larcier, pp.179-225, 2019, 9782802761488</w:t>
            </w:r>
          </w:p>
          <w:p>
            <w:pPr/>
            <w:r>
              <w:rPr/>
              <w:t xml:space="preserve">Chapitre d'ouvrage</w:t>
            </w:r>
          </w:p>
          <w:p>
            <w:pPr/>
            <w:hyperlink r:id="rId35" w:history="1">
              <w:r>
                <w:rPr>
                  <w:color w:val="#410a8c"/>
                  <w:u w:val="single"/>
                </w:rPr>
                <w:t xml:space="preserve">hal-02385930v1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Illustration d’un dialogue de sourds : la Cour administrative d’appel de Douai renvoie au Conseil d’Etat des questions relatives à l’application du règlement « Dublin III »</w:t>
              </w:r>
            </w:hyperlink>
          </w:p>
          <w:p>
            <w:pPr/>
            <w:hyperlink r:id="rId14" w:history="1">
              <w:r>
                <w:rPr>
                  <w:color w:val="#410a8c"/>
                  <w:u w:val="single"/>
                </w:rPr>
                <w:t xml:space="preserve">François-Vivien Guiot</w:t>
              </w:r>
            </w:hyperlink>
          </w:p>
          <w:p>
            <w:pPr/>
            <w:r>
              <w:rPr/>
              <w:t xml:space="preserve">2017</w:t>
            </w:r>
          </w:p>
          <w:p>
            <w:pPr/>
            <w:r>
              <w:rPr/>
              <w:t xml:space="preserve">Article de blog scientifique</w:t>
            </w:r>
          </w:p>
          <w:p>
            <w:pPr/>
            <w:hyperlink r:id="rId37" w:history="1">
              <w:r>
                <w:rPr>
                  <w:color w:val="#410a8c"/>
                  <w:u w:val="single"/>
                </w:rPr>
                <w:t xml:space="preserve">hal-02382446v1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Workshop &amp;quot;La mise en oeuvre d'une politique intérieure. Conférence n° 2 : La stratégie globale de l'Union européenne : soft power ou hard power ?</w:t>
              </w:r>
            </w:hyperlink>
          </w:p>
          <w:p>
            <w:pPr/>
            <w:hyperlink r:id="rId24" w:history="1">
              <w:r>
                <w:rPr>
                  <w:color w:val="#410a8c"/>
                  <w:u w:val="single"/>
                </w:rPr>
                <w:t xml:space="preserve">Jean-Félix Delile</w:t>
              </w:r>
            </w:hyperlink>
            <w:r>
              <w:rPr/>
              <w:t xml:space="preserve">,</w:t>
            </w:r>
            <w:hyperlink r:id="rId14" w:history="1">
              <w:r>
                <w:rPr>
                  <w:color w:val="#410a8c"/>
                  <w:u w:val="single"/>
                </w:rPr>
                <w:t xml:space="preserve">François-Vivien Guiot</w:t>
              </w:r>
            </w:hyperlink>
          </w:p>
          <w:p>
            <w:pPr/>
            <w:r>
              <w:rPr/>
              <w:t xml:space="preserve">2021</w:t>
            </w:r>
          </w:p>
          <w:p>
            <w:pPr/>
            <w:r>
              <w:rPr/>
              <w:t xml:space="preserve">Autre publication scientifique</w:t>
            </w:r>
          </w:p>
          <w:p>
            <w:pPr/>
            <w:hyperlink r:id="rId38" w:history="1">
              <w:r>
                <w:rPr>
                  <w:color w:val="#410a8c"/>
                  <w:u w:val="single"/>
                </w:rPr>
                <w:t xml:space="preserve">hal-04212508v1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Un Modèle De Collaboration Pour La Diffusion De Contenus Basé Sur L’utilisation De La Blockchain</w:t>
              </w:r>
            </w:hyperlink>
          </w:p>
          <w:p>
            <w:pPr/>
            <w:hyperlink r:id="rId40" w:history="1">
              <w:r>
                <w:rPr>
                  <w:color w:val="#410a8c"/>
                  <w:u w:val="single"/>
                </w:rPr>
                <w:t xml:space="preserve">Nicolas Herbaut</w:t>
              </w:r>
            </w:hyperlink>
            <w:r>
              <w:rPr/>
              <w:t xml:space="preserve">,</w:t>
            </w:r>
            <w:hyperlink r:id="rId14" w:history="1">
              <w:r>
                <w:rPr>
                  <w:color w:val="#410a8c"/>
                  <w:u w:val="single"/>
                </w:rPr>
                <w:t xml:space="preserve">François-Vivien Guiot</w:t>
              </w:r>
            </w:hyperlink>
            <w:r>
              <w:rPr/>
              <w:t xml:space="preserve">,</w:t>
            </w:r>
            <w:hyperlink r:id="rId41" w:history="1">
              <w:r>
                <w:rPr>
                  <w:color w:val="#410a8c"/>
                  <w:u w:val="single"/>
                </w:rPr>
                <w:t xml:space="preserve">Daniel Negru</w:t>
              </w:r>
            </w:hyperlink>
          </w:p>
          <w:p>
            <w:pPr/>
            <w:r>
              <w:rPr/>
              <w:t xml:space="preserve">2017</w:t>
            </w:r>
          </w:p>
          <w:p>
            <w:pPr/>
            <w:r>
              <w:rPr/>
              <w:t xml:space="preserve">Pré-publication, Document de travail</w:t>
            </w:r>
          </w:p>
          <w:p>
            <w:pPr/>
            <w:hyperlink r:id="rId39" w:history="1">
              <w:r>
                <w:rPr>
                  <w:color w:val="#410a8c"/>
                  <w:u w:val="single"/>
                </w:rPr>
                <w:t xml:space="preserve">hal-01485669v1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7F2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vivien-guiot" TargetMode="External"/><Relationship Id="rId9" Type="http://schemas.openxmlformats.org/officeDocument/2006/relationships/hyperlink" Target="https://orcid.org/0009-0009-8194-8816" TargetMode="External"/><Relationship Id="rId10" Type="http://schemas.openxmlformats.org/officeDocument/2006/relationships/hyperlink" Target="https://www.idref.fr/129758280" TargetMode="External"/><Relationship Id="rId11" Type="http://schemas.openxmlformats.org/officeDocument/2006/relationships/hyperlink" Target="https://viaf.org/viaf/203333015" TargetMode="External"/><Relationship Id="rId12" Type="http://schemas.openxmlformats.org/officeDocument/2006/relationships/hyperlink" Target="http://isni.org/isni/0000000140330184" TargetMode="External"/><Relationship Id="rId13" Type="http://schemas.openxmlformats.org/officeDocument/2006/relationships/hyperlink" Target="https://univ-pau.hal.science/hal-03295677v1" TargetMode="External"/><Relationship Id="rId14" Type="http://schemas.openxmlformats.org/officeDocument/2006/relationships/hyperlink" Target="https://hal.science/search/index/?q=*&amp;authFullName_s=Fran&#231;ois-Vivien Guiot" TargetMode="External"/><Relationship Id="rId15" Type="http://schemas.openxmlformats.org/officeDocument/2006/relationships/hyperlink" Target="https://shs.hal.science/halshs-02261344v1" TargetMode="External"/><Relationship Id="rId16" Type="http://schemas.openxmlformats.org/officeDocument/2006/relationships/hyperlink" Target="https://shs.hal.science/halshs-02202635v1" TargetMode="External"/><Relationship Id="rId17" Type="http://schemas.openxmlformats.org/officeDocument/2006/relationships/hyperlink" Target="https://hal.science/hal-05380330v1" TargetMode="External"/><Relationship Id="rId18" Type="http://schemas.openxmlformats.org/officeDocument/2006/relationships/hyperlink" Target="https://hal.science/hal-04511301v1" TargetMode="External"/><Relationship Id="rId19" Type="http://schemas.openxmlformats.org/officeDocument/2006/relationships/hyperlink" Target="https://univ-pau.hal.science/hal-03272904v1" TargetMode="External"/><Relationship Id="rId20" Type="http://schemas.openxmlformats.org/officeDocument/2006/relationships/hyperlink" Target="https://hal.science/search/index/?q=*&amp;authFullName_s=G&#233;raldine Bachou&#233;-Pedrouzo" TargetMode="External"/><Relationship Id="rId21" Type="http://schemas.openxmlformats.org/officeDocument/2006/relationships/hyperlink" Target="https://univ-pau.hal.science/hal-03607698v1" TargetMode="External"/><Relationship Id="rId22" Type="http://schemas.openxmlformats.org/officeDocument/2006/relationships/hyperlink" Target="https://univ-pau.hal.science/hal-03272910v1" TargetMode="External"/><Relationship Id="rId23" Type="http://schemas.openxmlformats.org/officeDocument/2006/relationships/hyperlink" Target="https://univ-pau.hal.science/hal-03607730v1" TargetMode="External"/><Relationship Id="rId24" Type="http://schemas.openxmlformats.org/officeDocument/2006/relationships/hyperlink" Target="https://hal.science/search/index/?q=*&amp;authFullName_s=Jean-F&#233;lix Delile" TargetMode="External"/><Relationship Id="rId25" Type="http://schemas.openxmlformats.org/officeDocument/2006/relationships/hyperlink" Target="https://univ-pau.hal.science/hal-03609101v1" TargetMode="External"/><Relationship Id="rId26" Type="http://schemas.openxmlformats.org/officeDocument/2006/relationships/hyperlink" Target="https://hal.science/search/index/?q=*&amp;authFullName_s=E. Le H&#233;ron" TargetMode="External"/><Relationship Id="rId27" Type="http://schemas.openxmlformats.org/officeDocument/2006/relationships/hyperlink" Target="https://hal.science/search/index/?q=*&amp;authFullName_s=Nicolas de Michelis" TargetMode="External"/><Relationship Id="rId28" Type="http://schemas.openxmlformats.org/officeDocument/2006/relationships/hyperlink" Target="https://univ-pau.hal.science/hal-03272884v1" TargetMode="External"/><Relationship Id="rId29" Type="http://schemas.openxmlformats.org/officeDocument/2006/relationships/hyperlink" Target="https://univ-pau.hal.science/hal-04234935v1" TargetMode="External"/><Relationship Id="rId30" Type="http://schemas.openxmlformats.org/officeDocument/2006/relationships/hyperlink" Target="https://univ-pau.hal.science/hal-05509075v1" TargetMode="External"/><Relationship Id="rId31" Type="http://schemas.openxmlformats.org/officeDocument/2006/relationships/hyperlink" Target="https://univ-pau.hal.science/hal-04234949v1" TargetMode="External"/><Relationship Id="rId32" Type="http://schemas.openxmlformats.org/officeDocument/2006/relationships/hyperlink" Target="https://hal.science/hal-03759697v1" TargetMode="External"/><Relationship Id="rId33" Type="http://schemas.openxmlformats.org/officeDocument/2006/relationships/hyperlink" Target="https://hal.science/search/index/?q=*&amp;authFullName_s=Aurore Gaillet" TargetMode="External"/><Relationship Id="rId34" Type="http://schemas.openxmlformats.org/officeDocument/2006/relationships/hyperlink" Target="https://univ-pau.hal.science/hal-04234957v1" TargetMode="External"/><Relationship Id="rId35" Type="http://schemas.openxmlformats.org/officeDocument/2006/relationships/hyperlink" Target="https://univ-pau.hal.science/hal-02385930v1" TargetMode="External"/><Relationship Id="rId36" Type="http://schemas.openxmlformats.org/officeDocument/2006/relationships/hyperlink" Target="https://hal.science/search/index/?q=*&amp;authFullName_s=Cl&#233;mentine Mazille" TargetMode="External"/><Relationship Id="rId37" Type="http://schemas.openxmlformats.org/officeDocument/2006/relationships/hyperlink" Target="https://univ-pau.hal.science/hal-02382446v1" TargetMode="External"/><Relationship Id="rId38" Type="http://schemas.openxmlformats.org/officeDocument/2006/relationships/hyperlink" Target="https://hal.univ-lorraine.fr/hal-04212508v1" TargetMode="External"/><Relationship Id="rId39" Type="http://schemas.openxmlformats.org/officeDocument/2006/relationships/hyperlink" Target="https://hal.science/hal-01485669v1" TargetMode="External"/><Relationship Id="rId40" Type="http://schemas.openxmlformats.org/officeDocument/2006/relationships/hyperlink" Target="https://hal.science/search/index/?q=*&amp;authFullName_s=Nicolas Herbaut" TargetMode="External"/><Relationship Id="rId41" Type="http://schemas.openxmlformats.org/officeDocument/2006/relationships/hyperlink" Target="https://hal.science/search/index/?q=*&amp;authFullName_s=Daniel Neg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François-Vivien Guiot</dc:title>
  <dc:description>CV</dc:description>
  <dc:subject/>
  <cp:keywords/>
  <cp:category/>
  <cp:lastModifiedBy/>
  <dcterms:created xsi:type="dcterms:W3CDTF">2026-04-07T23:14:13+02:00</dcterms:created>
  <dcterms:modified xsi:type="dcterms:W3CDTF">2026-04-07T23:14:13+02:00</dcterms:modified>
</cp:coreProperties>
</file>

<file path=docProps/custom.xml><?xml version="1.0" encoding="utf-8"?>
<Properties xmlns="http://schemas.openxmlformats.org/officeDocument/2006/custom-properties" xmlns:vt="http://schemas.openxmlformats.org/officeDocument/2006/docPropsVTypes"/>
</file>