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Wallerich </w:t>
      </w:r>
      <w:r>
        <w:rPr>
          <w:color w:val="641e6e"/>
        </w:rPr>
        <w:t xml:space="preserve">Chargé de recherche FNRS auprès de l'université de Louvain (UCL) depuis le 1er octobre 2023.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RESUME</w:t>
      </w:r>
    </w:p>
    <w:p>
      <w:pPr/>
      <w:r>
        <w:rPr/>
        <w:t xml:space="preserve">SITUATION PROFESSIONNELLE ACTUELLE</w:t>
      </w:r>
    </w:p>
    <w:p>
      <w:pPr/>
      <w:r>
        <w:rPr/>
        <w:t xml:space="preserve">Chargé de recherches FNRS auprès de l’université de Louvain (UCL) depuis le 1er octobre 2023. Contrat post-doctoral d’une durée de trois ans. Projet de recherche : « Des “exercices spirituels” oubliés ? Les traités des prédicateurs au XIIIe siècle ». Promoteur : Paul Bertrand (université de Louvain). Co-promoteur : Xavier Hermand (université de Namur).</w:t>
      </w:r>
    </w:p>
    <w:p>
      <w:pPr/>
      <w:r>
        <w:rPr/>
        <w:t xml:space="preserve">TITRES UNIVERSITAIRES</w:t>
      </w:r>
    </w:p>
    <w:p>
      <w:pPr/>
      <w:r>
        <w:rPr/>
        <w:t xml:space="preserve">Ancien élève de l’École normale supérieure de Lyon (2010)Agrégé externe d’histoire (2013)Docteur en histoire du Moyen Âge de l’université Paris Nanterre (2018)Membre de l’École française de Rome (2020-2023)</w:t>
      </w:r>
    </w:p>
    <w:p>
      <w:pPr/>
      <w:r>
        <w:rPr/>
        <w:t xml:space="preserve">PRINCIPALE PRODUCTION SCIENTIFIQUE</w:t>
      </w:r>
    </w:p>
    <w:p>
      <w:pPr/>
      <w:r>
        <w:rPr/>
        <w:t xml:space="preserve">1 monographie à paraître1 manuel sous presse (direction et rédaction)9 articles publiés dans des revues scientifiques à comité de lecture6 contributions à des actes de colloques internationaux publiées</w:t>
      </w:r>
    </w:p>
    <w:p>
      <w:pPr/>
      <w:r>
        <w:rPr/>
        <w:t xml:space="preserve">EXPERIENCE PROFESSIONNELLE</w:t>
      </w:r>
    </w:p>
    <w:p>
      <w:pPr/>
      <w:r>
        <w:rPr/>
        <w:t xml:space="preserve">6 années d’enseignement de l’histoire médiévale à l’université Paris Nanterre3 années de recherche de niveau post-doctoral à l’École française de Rome</w:t>
      </w:r>
    </w:p>
    <w:p>
      <w:pPr/>
      <w:r>
        <w:rPr/>
        <w:t xml:space="preserve">AXES DE RECHERCHE</w:t>
      </w:r>
    </w:p>
    <w:p>
      <w:pPr/>
      <w:r>
        <w:rPr/>
        <w:t xml:space="preserve">Période et espace de spécialité : XIe-XIIIe siècle, Occident latin.</w:t>
      </w:r>
    </w:p>
    <w:p>
      <w:pPr>
        <w:numPr>
          <w:ilvl w:val="0"/>
          <w:numId w:val="1"/>
        </w:numPr>
      </w:pPr>
      <w:r>
        <w:rPr/>
        <w:t xml:space="preserve">Diffusion et encadrement des savoirs religieux : prédication, techniques du faire croire.</w:t>
      </w:r>
    </w:p>
    <w:p>
      <w:pPr>
        <w:numPr>
          <w:ilvl w:val="0"/>
          <w:numId w:val="1"/>
        </w:numPr>
      </w:pPr>
      <w:r>
        <w:rPr/>
        <w:t xml:space="preserve">Dissidences, hérésies et conflictualités dans l'Église : querelles théologiques et intellectuelles, hétéropraxie.</w:t>
      </w:r>
    </w:p>
    <w:p>
      <w:pPr>
        <w:numPr>
          <w:ilvl w:val="0"/>
          <w:numId w:val="1"/>
        </w:numPr>
      </w:pPr>
      <w:r>
        <w:rPr/>
        <w:t xml:space="preserve">Approches sociales de la spiritualité : histoire des traités spirituels et de leur réception, pratiques religieuses et techniques spirituelles.</w:t>
      </w:r>
    </w:p>
    <w:p>
      <w:pPr>
        <w:numPr>
          <w:ilvl w:val="0"/>
          <w:numId w:val="1"/>
        </w:numPr>
      </w:pPr>
    </w:p>
    <w:p>
      <w:pPr/>
      <w:r>
        <w:rPr/>
        <w:t xml:space="preserve">FORMATION UNIVERSITAIRE ET POST-DOCTORALE</w:t>
      </w:r>
    </w:p>
    <w:p>
      <w:pPr/>
      <w:r>
        <w:rPr/>
        <w:t xml:space="preserve">FORMATION PRINCIPALE</w:t>
      </w:r>
    </w:p>
    <w:p>
      <w:pPr/>
      <w:r>
        <w:rPr/>
        <w:t xml:space="preserve">**2020**</w:t>
      </w:r>
    </w:p>
    <w:p>
      <w:pPr/>
      <w:r>
        <w:rPr/>
        <w:t xml:space="preserve">Admis comme membre à l’</w:t>
      </w:r>
      <w:r>
        <w:rPr>
          <w:b w:val="1"/>
          <w:bCs w:val="1"/>
        </w:rPr>
        <w:t xml:space="preserve">École française de Rome</w:t>
      </w:r>
      <w:r>
        <w:rPr/>
        <w:t xml:space="preserve">.</w:t>
      </w:r>
    </w:p>
    <w:p>
      <w:pPr/>
      <w:r>
        <w:rPr/>
        <w:t xml:space="preserve">Mémoire d’école : « Entre prédication et méditation. Imagination et intériorisation de l’expérience religieuse chez Aldobrandino de Toscanella. Avec une édition du </w:t>
      </w:r>
      <w:r>
        <w:rPr>
          <w:i w:val="1"/>
          <w:iCs w:val="1"/>
        </w:rPr>
        <w:t xml:space="preserve">De domo spirituali</w:t>
      </w:r>
      <w:r>
        <w:rPr/>
        <w:t xml:space="preserve"> ».</w:t>
      </w:r>
    </w:p>
    <w:p>
      <w:pPr/>
      <w:r>
        <w:rPr/>
        <w:t xml:space="preserve">      **21/11/18**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en Histoire et archéologie des mondes médiévaux de l'université Paris-Nanterre.</w:t>
      </w:r>
    </w:p>
    <w:p>
      <w:pPr/>
      <w:r>
        <w:rPr/>
        <w:t xml:space="preserve">Thèse : « Ad corroborandam fidem ». </w:t>
      </w:r>
      <w:r>
        <w:rPr>
          <w:i w:val="1"/>
          <w:iCs w:val="1"/>
        </w:rPr>
        <w:t xml:space="preserve">Miracles eucharistiques, discours clérical et ordre social (XIe-XIIIe siècle</w:t>
      </w:r>
      <w:r>
        <w:rPr/>
        <w:t xml:space="preserve">), sous la direction de Catherine Vincent. Composition du jury : Nicole Bériou, Franck Collard (président), Patrick Henriet, Marielle Lamy, Stefano Mula, Catherine Vincent.</w:t>
      </w:r>
    </w:p>
    <w:p>
      <w:pPr/>
      <w:r>
        <w:rPr/>
        <w:t xml:space="preserve">**2014**</w:t>
      </w:r>
    </w:p>
    <w:p>
      <w:pPr/>
      <w:r>
        <w:rPr>
          <w:b w:val="1"/>
          <w:bCs w:val="1"/>
        </w:rPr>
        <w:t xml:space="preserve">Master 2 « Recherche »</w:t>
      </w:r>
      <w:r>
        <w:rPr/>
        <w:t xml:space="preserve"> en Histoire et archéologie des mondes médiévaux à l’École Normale Supérieure de Lyon et à l'Université Paris-Nanterre. Mention Très Bien.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Les miracles eucharistiques dans l'ordre cistercien (1170-1220)</w:t>
      </w:r>
      <w:r>
        <w:rPr/>
        <w:t xml:space="preserve">, sous la direction de Catherine Vincent. Composition du jury : Marielle Lamy, Catherine Vincent.</w:t>
      </w:r>
    </w:p>
    <w:p>
      <w:pPr/>
      <w:r>
        <w:rPr/>
        <w:t xml:space="preserve">**2013**</w:t>
      </w:r>
    </w:p>
    <w:p>
      <w:pPr/>
      <w:r>
        <w:rPr/>
        <w:t xml:space="preserve">Admis à l'</w:t>
      </w:r>
      <w:r>
        <w:rPr>
          <w:b w:val="1"/>
          <w:bCs w:val="1"/>
        </w:rPr>
        <w:t xml:space="preserve">agrégation externe d'Histoire</w:t>
      </w:r>
      <w:r>
        <w:rPr/>
        <w:t xml:space="preserve">.</w:t>
      </w:r>
    </w:p>
    <w:p>
      <w:pPr/>
      <w:r>
        <w:rPr/>
        <w:t xml:space="preserve">Master 2 « Enseignement » d'Histoire à l'École Normale Supérieure de Lyon.</w:t>
      </w:r>
    </w:p>
    <w:p>
      <w:pPr/>
      <w:r>
        <w:rPr/>
        <w:t xml:space="preserve">**2012**</w:t>
      </w:r>
    </w:p>
    <w:p>
      <w:pPr/>
      <w:r>
        <w:rPr>
          <w:b w:val="1"/>
          <w:bCs w:val="1"/>
        </w:rPr>
        <w:t xml:space="preserve">Master 1 « Recherche »</w:t>
      </w:r>
      <w:r>
        <w:rPr/>
        <w:t xml:space="preserve"> en Histoire et archéologie des mondes médiévaux à l’École Normale Supérieure de Lyon. Mention Très Bien.</w:t>
      </w:r>
    </w:p>
    <w:p>
      <w:pPr/>
      <w:r>
        <w:rPr/>
        <w:t xml:space="preserve">Mémoire : </w:t>
      </w:r>
      <w:r>
        <w:rPr>
          <w:i w:val="1"/>
          <w:iCs w:val="1"/>
        </w:rPr>
        <w:t xml:space="preserve">Les démons dans le</w:t>
      </w:r>
      <w:r>
        <w:rPr/>
        <w:t xml:space="preserve"> Liber reuelationum </w:t>
      </w:r>
      <w:r>
        <w:rPr>
          <w:i w:val="1"/>
          <w:iCs w:val="1"/>
        </w:rPr>
        <w:t xml:space="preserve">de Richalm de Schöntal</w:t>
      </w:r>
      <w:r>
        <w:rPr/>
        <w:t xml:space="preserve">, sous la direction de Sylvain Gouguenheim. Composition du jury : Sylvain Gouguenheim, Denyse Riche.</w:t>
      </w:r>
    </w:p>
    <w:p>
      <w:pPr/>
      <w:r>
        <w:rPr/>
        <w:t xml:space="preserve">**2011**</w:t>
      </w:r>
    </w:p>
    <w:p>
      <w:pPr/>
      <w:r>
        <w:rPr>
          <w:b w:val="1"/>
          <w:bCs w:val="1"/>
        </w:rPr>
        <w:t xml:space="preserve">Licence d'Histoire</w:t>
      </w:r>
      <w:r>
        <w:rPr/>
        <w:t xml:space="preserve"> à l'université Lumière (Lyon II). Mention Très Bien.</w:t>
      </w:r>
    </w:p>
    <w:p>
      <w:pPr/>
      <w:r>
        <w:rPr/>
        <w:t xml:space="preserve">**2010**</w:t>
      </w:r>
    </w:p>
    <w:p>
      <w:pPr/>
      <w:r>
        <w:rPr>
          <w:b w:val="1"/>
          <w:bCs w:val="1"/>
        </w:rPr>
        <w:t xml:space="preserve">Admis à l'École Normale Supérieure de Lyon</w:t>
      </w:r>
      <w:r>
        <w:rPr/>
        <w:t xml:space="preserve">, section sciences humaines, option Histoire-géographie.</w:t>
      </w:r>
    </w:p>
    <w:p>
      <w:pPr/>
      <w:r>
        <w:rPr/>
        <w:t xml:space="preserve">Expérience professionnelle</w:t>
      </w:r>
    </w:p>
    <w:p>
      <w:pPr/>
      <w:r>
        <w:rPr/>
        <w:t xml:space="preserve">2023-	Chargé de recherches FNRS auprès de l’université de Louvain (UCL).</w:t>
      </w:r>
    </w:p>
    <w:p>
      <w:pPr/>
      <w:r>
        <w:rPr/>
        <w:t xml:space="preserve">2020-2023  Membre de l'École française de Rome.</w:t>
      </w:r>
    </w:p>
    <w:p>
      <w:pPr/>
      <w:r>
        <w:rPr/>
        <w:t xml:space="preserve">2017-2020 Attaché temporaire d'enseignement et de recherche (ATER) à l'université Paris-Nanterre.</w:t>
      </w:r>
    </w:p>
    <w:p>
      <w:pPr/>
      <w:r>
        <w:rPr/>
        <w:t xml:space="preserve">2014-2017 Doctorant contractuel chargé de cours à l'université Paris-Nanterre.</w:t>
      </w:r>
    </w:p>
    <w:p>
      <w:pPr/>
      <w:r>
        <w:rPr/>
        <w:t xml:space="preserve">Autres activités professionnelles**Depuis 2020**</w:t>
      </w:r>
    </w:p>
    <w:p>
      <w:pPr/>
      <w:r>
        <w:rPr/>
        <w:t xml:space="preserve">Membre du jury au concours d'entrée de l'École normale supérieure de Lyon ; correction de l'épreuve de spécialité en Histoire.</w:t>
      </w:r>
    </w:p>
    <w:p>
      <w:pPr/>
      <w:r>
        <w:rPr/>
        <w:t xml:space="preserve">Activités scientifiques</w:t>
      </w:r>
    </w:p>
    <w:p>
      <w:pPr/>
      <w:r>
        <w:rPr/>
        <w:t xml:space="preserve">Responsabilités éditoriales</w:t>
      </w:r>
    </w:p>
    <w:p>
      <w:pPr/>
      <w:r>
        <w:rPr/>
        <w:t xml:space="preserve">**Depuis 2020**</w:t>
      </w:r>
    </w:p>
    <w:p>
      <w:pPr/>
      <w:r>
        <w:rPr/>
        <w:t xml:space="preserve">Secrétaire de la </w:t>
      </w:r>
      <w:r>
        <w:rPr>
          <w:i w:val="1"/>
          <w:iCs w:val="1"/>
        </w:rPr>
        <w:t xml:space="preserve">Revue d'Histoire de l'Église de France</w:t>
      </w:r>
      <w:r>
        <w:rPr/>
        <w:t xml:space="preserve">.</w:t>
      </w:r>
    </w:p>
    <w:p>
      <w:pPr/>
      <w:r>
        <w:rPr/>
        <w:t xml:space="preserve">Organisation d'événements scientifiques</w:t>
      </w:r>
    </w:p>
    <w:p>
      <w:pPr/>
      <w:r>
        <w:rPr/>
        <w:t xml:space="preserve">Colloque international « Thomas d’Aquin et Bonaventure de Bagnoregio », en cours d’organisation, en partenariat avec l’École française de Rome, la Commission léonine, la bibliothèque Vaticane, l’Angelicum, prévu du 5 au 7 décembre 2024 (Rome, EFR, Angelicum, BAV).</w:t>
      </w:r>
    </w:p>
    <w:p>
      <w:pPr/>
      <w:r>
        <w:rPr/>
        <w:t xml:space="preserve">Journées d’études internationales « Au seuil du cloître : les convers dans l’Occident médiéval (XIe-XIIIe siècle) », organisées avec Philippe Lefeuvre, en partenariat avec l’École française de Rome, les laboratoires LaMOP (Paris 1 Panthéon-Sorbonne) et MéMo (Paris-Nanterre et Paris 8 Vincennes-Saint-Denis), le 27 octobre 2022 (Paris, Sorbonne Université) et 23 février 2023 (Rome, École française de Rome).</w:t>
      </w:r>
    </w:p>
    <w:p>
      <w:pPr/>
      <w:r>
        <w:rPr/>
        <w:t xml:space="preserve">Journée d’études « Louis Duchesne, un historien de l’Église dans la crise moderniste. Journée d’hommage à l’occasion du centenaire de la disparition de Mgr Duchesne (1922-2022) », en cours d’organisation, Rome, École française de Rome, 17 novembre 2022.</w:t>
      </w:r>
    </w:p>
    <w:p>
      <w:pPr/>
      <w:r>
        <w:rPr/>
        <w:t xml:space="preserve">Journée d'études « Faux, forgeries, contrefaçons » de l'Association de Jeunes Chercheurs en Histoire à Nantes le 27 mai 2016, organisée avec Matthieu Rajohnson, Emmanuelle Athimon, Roxane Chilà, Paraskevi Michailidou, Grégory Wallerick et Pierre-Yves Lepkai.</w:t>
      </w:r>
    </w:p>
    <w:p>
      <w:pPr/>
      <w:r>
        <w:rPr/>
        <w:t xml:space="preserve">Séminaire « Faire de l'histoire au Moyen Âge » du groupe de jeunes chercheurs </w:t>
      </w:r>
      <w:r>
        <w:rPr>
          <w:i w:val="1"/>
          <w:iCs w:val="1"/>
        </w:rPr>
        <w:t xml:space="preserve">Questes</w:t>
      </w:r>
      <w:r>
        <w:rPr/>
        <w:t xml:space="preserve"> à Paris les 7 mars et 11 avril 2016, organisé avec Pauline Bouchaud et Mélanie Lévêque.</w:t>
      </w:r>
    </w:p>
    <w:p>
      <w:pPr/>
      <w:r>
        <w:rPr/>
        <w:t xml:space="preserve">Communications à des colloques</w:t>
      </w:r>
    </w:p>
    <w:p>
      <w:pPr/>
      <w:r>
        <w:rPr/>
        <w:t xml:space="preserve">« Renoncer à la curiosité (curiositas) : enquête sur une catégorie médiévale de l’ascèse. Monde monastique et société (Occident latin, XIe-XIIIe siècle) », 55e Congrès de la SHMESP, « Modèles et expériences ascétiques dans les sociétés médiévales », université Jean-Monnet (Saint-Étienne), 23-26 mai 2024.</w:t>
      </w:r>
    </w:p>
    <w:p>
      <w:pPr/>
      <w:r>
        <w:rPr/>
        <w:t xml:space="preserve">« La riforma della Chiesa alla luce della controversia berengariana. Ovidio Capitani e la storiografia francese », colloque international La riforma della Chiesa (a dieci anni della scomparsa di Ovidio Capitani), université de Bologne, 21-22 novembre 2022.</w:t>
      </w:r>
    </w:p>
    <w:p>
      <w:pPr/>
      <w:r>
        <w:rPr/>
        <w:t xml:space="preserve">« </w:t>
      </w:r>
      <w:r>
        <w:rPr>
          <w:i w:val="1"/>
          <w:iCs w:val="1"/>
        </w:rPr>
        <w:t xml:space="preserve">Qui manducat et bibit indigne...</w:t>
      </w:r>
      <w:r>
        <w:rPr/>
        <w:t xml:space="preserve"> (1 Cor 11,29). Usages d'un verset de saint Paul dans les récits de miracles eucharistiques (XIe-XIIIe siècle) », colloque international « La formule au Moyen Âge » organisé au CESM de Poitiers, 15-18 juin 2018.</w:t>
      </w:r>
    </w:p>
    <w:p>
      <w:pPr/>
      <w:r>
        <w:rPr/>
        <w:t xml:space="preserve">« Les hosties miraculeuses des Flandres à l'Italie du Nord : des témoins de l'essor précoce du culte eucharistique dans l'espace lotharingien (vers 1150 – vers 1250) », colloque international « Une piété lotharingienne : foi publique, foi interiorisée (XIIe-XVIIIe siècle) », organisé à l'Université de Lyon dans le cadre du projet ANR « LoDoCat », 8-10 novembre 2017.</w:t>
      </w:r>
    </w:p>
    <w:p>
      <w:pPr/>
      <w:r>
        <w:rPr/>
        <w:t xml:space="preserve">« L'hostie, la demi-hostie et la Véronique. Des objets sacrés à la croisée d'enjeux pastoraux et théologiques au diocèse d'Agen (vers 1300) », 53e colloque de Franjeaux, « Reliques et corps saints dans le Midi (XIIe-XVe s.) », Fanjeaux, 3-6 juillet 2017.</w:t>
      </w:r>
    </w:p>
    <w:p>
      <w:pPr/>
      <w:r>
        <w:rPr/>
        <w:t xml:space="preserve">« Le &amp;quot;pain des anges&amp;quot; entre les griffes de Satan. Quelles limites au pouvoir d'exorcisme de l'eucharistie ? (</w:t>
      </w:r>
      <w:r>
        <w:rPr>
          <w:i w:val="1"/>
          <w:iCs w:val="1"/>
        </w:rPr>
        <w:t xml:space="preserve">ca.</w:t>
      </w:r>
      <w:r>
        <w:rPr/>
        <w:t xml:space="preserve"> 1100 – </w:t>
      </w:r>
      <w:r>
        <w:rPr>
          <w:i w:val="1"/>
          <w:iCs w:val="1"/>
        </w:rPr>
        <w:t xml:space="preserve">ca.</w:t>
      </w:r>
      <w:r>
        <w:rPr/>
        <w:t xml:space="preserve"> 1320) », 14e symposium annuel de l'</w:t>
      </w:r>
      <w:r>
        <w:rPr>
          <w:i w:val="1"/>
          <w:iCs w:val="1"/>
        </w:rPr>
        <w:t xml:space="preserve">International Medieval Society</w:t>
      </w:r>
      <w:r>
        <w:rPr/>
        <w:t xml:space="preserve">, « Evil/Le Mal », Paris, 29 juin-1er juillet 2017.</w:t>
      </w:r>
    </w:p>
    <w:p>
      <w:pPr/>
      <w:r>
        <w:rPr/>
        <w:t xml:space="preserve">« Pratiques et usages profanes de la communion. Transgressions privées d'un rituel public au Moyen Âge (1170-1230) », colloque international « Rituels de la vie privée et publique du Moyen Âge à nos jours » organisé à l'Université d'Orléans par le laboratoire POLEN, 7-9 juin 2017.</w:t>
      </w:r>
    </w:p>
    <w:p>
      <w:pPr/>
      <w:r>
        <w:rPr/>
        <w:t xml:space="preserve">« </w:t>
      </w:r>
      <w:r>
        <w:rPr>
          <w:i w:val="1"/>
          <w:iCs w:val="1"/>
        </w:rPr>
        <w:t xml:space="preserve">&amp;quot; Diabolus est in refectorio.&amp;quot;</w:t>
      </w:r>
      <w:r>
        <w:rPr/>
        <w:t xml:space="preserve"> Fighting the Devil during Monastic Meals (</w:t>
      </w:r>
      <w:r>
        <w:rPr>
          <w:i w:val="1"/>
          <w:iCs w:val="1"/>
        </w:rPr>
        <w:t xml:space="preserve">c.</w:t>
      </w:r>
      <w:r>
        <w:rPr/>
        <w:t xml:space="preserve"> 1100-</w:t>
      </w:r>
      <w:r>
        <w:rPr>
          <w:i w:val="1"/>
          <w:iCs w:val="1"/>
        </w:rPr>
        <w:t xml:space="preserve">c.</w:t>
      </w:r>
      <w:r>
        <w:rPr/>
        <w:t xml:space="preserve"> 1300) », session « The Monastic Refectory and the Spiritual Food » de l'</w:t>
      </w:r>
      <w:r>
        <w:rPr>
          <w:i w:val="1"/>
          <w:iCs w:val="1"/>
        </w:rPr>
        <w:t xml:space="preserve">International Medieval Congress</w:t>
      </w:r>
      <w:r>
        <w:rPr/>
        <w:t xml:space="preserve"> de Leeds organisée par le CESCM de Poitiers, 4-7 juillet 2016.</w:t>
      </w:r>
    </w:p>
    <w:p>
      <w:pPr/>
      <w:r>
        <w:rPr/>
        <w:t xml:space="preserve">« Violences rituelles, eucharistie et société (XIe-XIIIe siècles) », colloque international « Dire, (d')écrire, représenter la violence » organisé à l'université de Limoges par le laboratoire CRIHAM, 24-25 septembre 2015.</w:t>
      </w:r>
    </w:p>
    <w:p>
      <w:pPr/>
      <w:r>
        <w:rPr/>
        <w:t xml:space="preserve">Communications à des journées d'études, séminaires et ateliers</w:t>
      </w:r>
    </w:p>
    <w:p>
      <w:pPr/>
      <w:r>
        <w:rPr/>
        <w:t xml:space="preserve">« La curiosité (curiositas) et les savoirs dans la prédication. Le cas de deux traités inédits contra curiosos de Servasanto de Faenza (XIIIe siècle) », séance du séminaire « Le monde du savoir au Moyen Âge » organisé par Sara Fourcade, Nathalie Gorochov et Warren Pezé à l’université Paris Est-Créteil, 7 décembre 2023.</w:t>
      </w:r>
    </w:p>
    <w:p>
      <w:pPr/>
      <w:r>
        <w:rPr/>
        <w:t xml:space="preserve">« I trattati di un predicatore. Funzioni e diffusione di testi spirituali derivati dalla predicazione: il caso del domenicano Aldobrandino da Toscanella (fine XIII secolo) », séance du séminaire du Circolo medievistico romano organisé par Christian Grasso à l’École française de Rome, 6 février 2023.</w:t>
      </w:r>
    </w:p>
    <w:p>
      <w:pPr/>
      <w:r>
        <w:rPr/>
        <w:t xml:space="preserve">« Savoirs animaliers, théologie scolastique et prédication au XIIIe siècle. Le cas du Liber de exemplis naturalibus de Servasanto de Faenza », séance du séminaire « Hommes et animaux en miroir dans le discours chrétien, du XIIe au XVIe siècle » (ENS Ulm, Marielle Lamy – Catherine Vincent), 16 décembre 2022.</w:t>
      </w:r>
    </w:p>
    <w:p>
      <w:pPr/>
      <w:r>
        <w:rPr/>
        <w:t xml:space="preserve">« L’automutilation dans les monastères d’Occident au Moyen Âge. Pratiques effectives et idéaux spirituels », séance du séminaire « Drôles de moines ! Anomalies, paradoxes et cocasseries des ascètes d’Orient et d’Occident, Ve-XVe siècles », organisé par Rosa Benoît-Meggenis et Thomas Granier à l’université Paul Valéry-Montpellier 3, le 7 avril 2022.</w:t>
      </w:r>
    </w:p>
    <w:p>
      <w:pPr/>
      <w:r>
        <w:rPr/>
        <w:t xml:space="preserve">« Des sermons aux traités. La diffusion de l’enseignement religieux d’Aldobrandino de Toscanella (Italie centrale, seconde moitié du XIIIe siècle) », séance du séminaire « Église, société et culture (France, Italie, XIIe-XVe siècle) » organisé par Cécile Caby à Sorbonne-Université, le 2 février 2022.</w:t>
      </w:r>
    </w:p>
    <w:p>
      <w:pPr/>
      <w:r>
        <w:rPr/>
        <w:t xml:space="preserve">Avec Nicolas Minvielle et Philippe Lefeuvre, « Le don contraignant : échos politiques d’un motif littéraire », séance du séminaire de lecture en sciences sociales de l’École française de Rome, Rome, 20 janvier 2021.</w:t>
      </w:r>
    </w:p>
    <w:p>
      <w:pPr/>
      <w:r>
        <w:rPr>
          <w:i w:val="1"/>
          <w:iCs w:val="1"/>
        </w:rPr>
        <w:t xml:space="preserve">« &amp;quot;Boni prelati, qui nutricum gerunt officium...&amp;quot;</w:t>
      </w:r>
      <w:r>
        <w:rPr/>
        <w:t xml:space="preserve"> Enseigner la méditation au XIIIe siècle : l'exemple du </w:t>
      </w:r>
      <w:r>
        <w:rPr>
          <w:i w:val="1"/>
          <w:iCs w:val="1"/>
        </w:rPr>
        <w:t xml:space="preserve">Tractatus de saporibus</w:t>
      </w:r>
      <w:r>
        <w:rPr/>
        <w:t xml:space="preserve"> de Robert de Sorbon », journée d'études « La vulgarisation religieuse du Moyen Âge à l'époque moderne », organisée en visioconférence dans le cadre du séminaire « Pratiques et cultures religieuses au Moyen Âge » (ENS Ulm, Marielle Lamy – Catherine Vincent), le 15 janvier 2021.</w:t>
      </w:r>
    </w:p>
    <w:p>
      <w:pPr/>
      <w:r>
        <w:rPr/>
        <w:t xml:space="preserve">« </w:t>
      </w:r>
      <w:r>
        <w:rPr>
          <w:i w:val="1"/>
          <w:iCs w:val="1"/>
        </w:rPr>
        <w:t xml:space="preserve">Dubietatis venenosa sagitta</w:t>
      </w:r>
      <w:r>
        <w:rPr/>
        <w:t xml:space="preserve">. Douter de l'eucharistie à Cîteaux (fin XIIe – début XIIIe siècle) », journées d'études « Ne pas croire l'incroyable : le surnaturel à l'épreuve du doute (Moyen Âge – Temps modernes) », organisée à l'Université de Neuchâtel, 3-4 décembre 2019.</w:t>
      </w:r>
    </w:p>
    <w:p>
      <w:pPr/>
      <w:r>
        <w:rPr/>
        <w:t xml:space="preserve">« La mémoire du miracle de Saint-Yved de Braine. Un &amp;quot;passé utile&amp;quot; dans la longue durée (XIIe-XIXe s.) », journée d'études « La fabrique de passés utiles : sélectionner, reconstruire, interpréter (Moyen Âge et Temps modernes) », organisée par le CHiSCO à l'Université Paris-Nanterre, 24 mai 2019.</w:t>
      </w:r>
    </w:p>
    <w:p>
      <w:pPr/>
      <w:r>
        <w:rPr/>
        <w:t xml:space="preserve">« La controverse bérengarienne dans la réforme grégorienne : controverse théologique et ruptures ecclésiologiques », atelier « La réforme grégorienne : une &amp;quot;révolution totale&amp;quot; ? État comparatif de la recherche dans les espaces francophones et germanophones », Lyon, 28-29 mars 2019.</w:t>
      </w:r>
    </w:p>
    <w:p>
      <w:pPr/>
      <w:r>
        <w:rPr/>
        <w:t xml:space="preserve">« Penser la présence de Dieu dans les corps. L'eucharistie et ses analogies dans un fragment pastoral inédit du XIIIe siècle », journée d'études « Corporalité antique et médiévale », organisée par l'association Janua et le CESCM à l'Université de Poitiers le 13 avril 2017.</w:t>
      </w:r>
    </w:p>
    <w:p>
      <w:pPr/>
      <w:r>
        <w:rPr/>
        <w:t xml:space="preserve">« </w:t>
      </w:r>
      <w:r>
        <w:rPr>
          <w:i w:val="1"/>
          <w:iCs w:val="1"/>
        </w:rPr>
        <w:t xml:space="preserve">&amp;quot;In quadam abbacia fuit quidam monachus...&amp;quot;</w:t>
      </w:r>
      <w:r>
        <w:rPr/>
        <w:t xml:space="preserve"> Problèmes d'identification dans les recueils d'</w:t>
      </w:r>
      <w:r>
        <w:rPr>
          <w:i w:val="1"/>
          <w:iCs w:val="1"/>
        </w:rPr>
        <w:t xml:space="preserve">exempla</w:t>
      </w:r>
      <w:r>
        <w:rPr/>
        <w:t xml:space="preserve"> et de </w:t>
      </w:r>
      <w:r>
        <w:rPr>
          <w:i w:val="1"/>
          <w:iCs w:val="1"/>
        </w:rPr>
        <w:t xml:space="preserve">miracula</w:t>
      </w:r>
      <w:r>
        <w:rPr/>
        <w:t xml:space="preserve"> (XIIe-XIIIe s) », journée d'études « La chasse à l'homme en histoire du Moyen Âge. Identifier et pister les individus : intérêts et limites » organisée à l'ENS de Lyon, 7-8 juin 2016.</w:t>
      </w:r>
    </w:p>
    <w:p>
      <w:pPr/>
      <w:r>
        <w:rPr/>
        <w:t xml:space="preserve">« Dévoilements eucharistiques. L'essor d'une initiation ascétique et mystique au sacrement de l'eucharistie entre Flandre et Champagne (1170-1230) », Sixièmes journées internationales d'études médiévales des Jeunes Chercheurs Médiévistes de Genève et de la Conférence Universitaire de Suisse Occidentale, 18-19 février 2016.</w:t>
      </w:r>
    </w:p>
    <w:p>
      <w:pPr/>
      <w:r>
        <w:rPr/>
        <w:t xml:space="preserve">« Les lumières miraculeuses de l'eucharistie : du signe de sainteté à l'illumination mystique (XIIe-XIIIe siècles) », journée d'études « Lumière(s) » organisée à l'université Lille 3 par le laboratoire IRHiS, 10-11 septembre 2015.</w:t>
      </w:r>
    </w:p>
    <w:p>
      <w:pPr/>
      <w:r>
        <w:rPr/>
        <w:t xml:space="preserve">Publications</w:t>
      </w:r>
    </w:p>
    <w:p>
      <w:pPr/>
      <w:r>
        <w:rPr/>
        <w:t xml:space="preserve">Revues à comité de lecture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L’influence du thomisme dans la prédication à la fin du XIIIe siècle. La notion de delectatio chez Aldobrandino de Toscanella »</w:t>
      </w:r>
      <w:r>
        <w:rPr/>
        <w:t xml:space="preserve">, dans </w:t>
      </w:r>
      <w:r>
        <w:rPr>
          <w:i w:val="1"/>
          <w:iCs w:val="1"/>
        </w:rPr>
        <w:t xml:space="preserve">Archivum fratrum praedicatorum</w:t>
      </w:r>
      <w:r>
        <w:rPr/>
        <w:t xml:space="preserve">, NS 8 (2023), p. 27-50 (sous presse).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“Vulgariser” la méditation au XIIIe siècle. Le Tractatus de saporibus de Robert de Sorbon »</w:t>
      </w:r>
      <w:r>
        <w:rPr/>
        <w:t xml:space="preserve">, dans </w:t>
      </w:r>
      <w:r>
        <w:rPr>
          <w:i w:val="1"/>
          <w:iCs w:val="1"/>
        </w:rPr>
        <w:t xml:space="preserve">Revue d’histoire de l’Église de France</w:t>
      </w:r>
      <w:r>
        <w:rPr/>
        <w:t xml:space="preserve">, t. 109/1 (janvier-juillet 2023), p. 35-60.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La preghiera dei laici secondo i frati mendicanti nella Toscana del Duecento. Una spiritualità monastica nel mondo? »</w:t>
      </w:r>
      <w:r>
        <w:rPr/>
        <w:t xml:space="preserve">, dans </w:t>
      </w:r>
      <w:r>
        <w:rPr>
          <w:i w:val="1"/>
          <w:iCs w:val="1"/>
        </w:rPr>
        <w:t xml:space="preserve">Rivista di storia della Chiesa in Italia</w:t>
      </w:r>
      <w:r>
        <w:rPr/>
        <w:t xml:space="preserve">, t. 76 (juillet-déc. 2022), p. 399-428.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Une prédication quadragésimale d’Aldobrandino de Toscanella à l’origine d’un traité pseudo-bonaventurien »</w:t>
      </w:r>
      <w:r>
        <w:rPr/>
        <w:t xml:space="preserve">, dans </w:t>
      </w:r>
      <w:r>
        <w:rPr>
          <w:i w:val="1"/>
          <w:iCs w:val="1"/>
        </w:rPr>
        <w:t xml:space="preserve">Mélanges de l’École française de Rome – Moyen Âge</w:t>
      </w:r>
      <w:r>
        <w:rPr/>
        <w:t xml:space="preserve">, t. 134 (janv.-juin 2022). (Sous presse.)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La prédication en latin et en langue vernaculaire en Toscane vers 1300. Essai de comparaison de deux frères prêcheurs : Aldobrandino da Toscanella et Giordano da Pisa »</w:t>
      </w:r>
      <w:r>
        <w:rPr/>
        <w:t xml:space="preserve">, dans </w:t>
      </w:r>
      <w:r>
        <w:rPr>
          <w:i w:val="1"/>
          <w:iCs w:val="1"/>
        </w:rPr>
        <w:t xml:space="preserve">Histoire culturelle de l’Europe</w:t>
      </w:r>
      <w:r>
        <w:rPr/>
        <w:t xml:space="preserve">, no 5 (2022). En ligne : </w:t>
      </w:r>
      <w:hyperlink r:id="rId7" w:history="1">
        <w:r>
          <w:rPr>
            <w:color w:val="#410a8c"/>
            <w:u w:val="single"/>
          </w:rPr>
          <w:t xml:space="preserve">https://www.unicaen.fr/mrsh/hce/index.php?id=2262</w:t>
        </w:r>
      </w:hyperlink>
    </w:p>
    <w:p>
      <w:pPr>
        <w:numPr>
          <w:ilvl w:val="0"/>
          <w:numId w:val="2"/>
        </w:numPr>
      </w:pPr>
      <w:hyperlink r:id="rId8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« Des cathares aux lollards. Des miracles eucharistiques inédits dans l'Angleterre du XVe siècle »</w:t>
      </w:r>
      <w:r>
        <w:rPr/>
        <w:t xml:space="preserve">, dans </w:t>
      </w:r>
      <w:r>
        <w:rPr>
          <w:i w:val="1"/>
          <w:iCs w:val="1"/>
        </w:rPr>
        <w:t xml:space="preserve">Mabillon</w:t>
      </w:r>
      <w:r>
        <w:rPr/>
        <w:t xml:space="preserve">, n° 29 (2018), p. 59-82.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L'eucharistie, l'apostat et le crapaud. Sur un </w:t>
      </w:r>
      <w:r>
        <w:rPr>
          <w:b w:val="1"/>
          <w:bCs w:val="1"/>
          <w:i w:val="1"/>
          <w:iCs w:val="1"/>
        </w:rPr>
        <w:t xml:space="preserve">exemplum</w:t>
      </w:r>
      <w:r>
        <w:rPr>
          <w:b w:val="1"/>
          <w:bCs w:val="1"/>
        </w:rPr>
        <w:t xml:space="preserve"> de Césaire de Heisterbach »</w:t>
      </w:r>
      <w:r>
        <w:rPr/>
        <w:t xml:space="preserve">, dans </w:t>
      </w:r>
      <w:r>
        <w:rPr>
          <w:i w:val="1"/>
          <w:iCs w:val="1"/>
        </w:rPr>
        <w:t xml:space="preserve">Bulletin du centre d'études médiévales d'Auxerre</w:t>
      </w:r>
      <w:r>
        <w:rPr/>
        <w:t xml:space="preserve">, n° 21/2 (2017). En ligne : </w:t>
      </w:r>
      <w:hyperlink r:id="rId9" w:history="1">
        <w:r>
          <w:rPr>
            <w:color w:val="#410a8c"/>
            <w:u w:val="single"/>
          </w:rPr>
          <w:t xml:space="preserve">http://journals.openedition.org/cem/14731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</w:t>
      </w:r>
      <w:r>
        <w:rPr>
          <w:b w:val="1"/>
          <w:bCs w:val="1"/>
          <w:i w:val="1"/>
          <w:iCs w:val="1"/>
        </w:rPr>
        <w:t xml:space="preserve">&amp;quot;Simile inuenitur in natura.&amp;quot;</w:t>
      </w:r>
      <w:r>
        <w:rPr>
          <w:b w:val="1"/>
          <w:bCs w:val="1"/>
        </w:rPr>
        <w:t xml:space="preserve"> Les analogies de la nature dans la pastorale de l'eucharistie aux XIIe et XIIIe siècles »</w:t>
      </w:r>
      <w:r>
        <w:rPr/>
        <w:t xml:space="preserve">, dans </w:t>
      </w:r>
      <w:r>
        <w:rPr>
          <w:i w:val="1"/>
          <w:iCs w:val="1"/>
        </w:rPr>
        <w:t xml:space="preserve">Revue d'histoire ecclésiastique</w:t>
      </w:r>
      <w:r>
        <w:rPr/>
        <w:t xml:space="preserve">, n° 111/3-4 (juillet-décembre 2016), p. 525-550.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« Miracles eucharistiques et prêtres indignes dans quelques recueils cisterciens (1170-1220) »</w:t>
      </w:r>
      <w:r>
        <w:rPr/>
        <w:t xml:space="preserve">, dans </w:t>
      </w:r>
      <w:r>
        <w:rPr>
          <w:i w:val="1"/>
          <w:iCs w:val="1"/>
        </w:rPr>
        <w:t xml:space="preserve">Revue d'histoire de l'Église de France</w:t>
      </w:r>
      <w:r>
        <w:rPr/>
        <w:t xml:space="preserve">, n° 101/1 (janvier-juin 2015), p. 19-40.</w:t>
      </w:r>
    </w:p>
    <w:p>
      <w:pPr/>
      <w:r>
        <w:rPr/>
        <w:t xml:space="preserve">Actes de colloques, séminaires et ateliers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Les hosties miraculeuses des Flandres à l'Italie du Nord : des témoins de l'essor précoce de la dévotion eucharistique dans l'espace lotharingien ? (vers 1170 – vers 1270) »</w:t>
      </w:r>
      <w:r>
        <w:rPr/>
        <w:t xml:space="preserve">, dans </w:t>
      </w:r>
      <w:r>
        <w:rPr>
          <w:i w:val="1"/>
          <w:iCs w:val="1"/>
        </w:rPr>
        <w:t xml:space="preserve">Une piété lotharingienne ? Foi publique, foi intériorisée (XIIe-XVIIIe siècle)</w:t>
      </w:r>
      <w:r>
        <w:rPr/>
        <w:t xml:space="preserve">, dir. Catherine Guyon, Yves Krumenacker, Bruno Maes, Classiques Garnier, Paris, 2022, p. 99-114.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Usage des formules bibliques dans les récits de miracles eucharistiques. L’exemple du verset </w:t>
      </w:r>
      <w:r>
        <w:rPr>
          <w:b w:val="1"/>
          <w:bCs w:val="1"/>
          <w:i w:val="1"/>
          <w:iCs w:val="1"/>
        </w:rPr>
        <w:t xml:space="preserve">Qui manducat…</w:t>
      </w:r>
      <w:r>
        <w:rPr>
          <w:b w:val="1"/>
          <w:bCs w:val="1"/>
        </w:rPr>
        <w:t xml:space="preserve"> (1 Cor 11, 29) »</w:t>
      </w:r>
      <w:r>
        <w:rPr/>
        <w:t xml:space="preserve">, dans </w:t>
      </w:r>
      <w:r>
        <w:rPr>
          <w:i w:val="1"/>
          <w:iCs w:val="1"/>
        </w:rPr>
        <w:t xml:space="preserve">La formule au Moyen Âge IV</w:t>
      </w:r>
      <w:r>
        <w:rPr/>
        <w:t xml:space="preserve">, dir. Elise Louviot, Charles Garcia et Stephen Morrison, Brepols, Turnhout, 2021 (Atelier de Recherche sur les Textes Médiévaux, 31), p. 181-195.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La querelle bérengarienne dans la réforme grégorienne. Controverse théologique et rupture ecclésiologique »</w:t>
      </w:r>
      <w:r>
        <w:rPr/>
        <w:t xml:space="preserve">, dans </w:t>
      </w:r>
      <w:r>
        <w:rPr>
          <w:i w:val="1"/>
          <w:iCs w:val="1"/>
        </w:rPr>
        <w:t xml:space="preserve">La réforme grégorienne : une &amp;quot;révolution totale&amp;quot; ?</w:t>
      </w:r>
      <w:r>
        <w:rPr/>
        <w:t xml:space="preserve">, dir. Tristan Martine, Jeremy Winandy, Classiques Garnier, Paris, 2021, p. 125-140.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Pratiques et usages profanes de la communion. Transgressions privées d'un rituel public au Moyen Âge (1170-1230) »</w:t>
      </w:r>
      <w:r>
        <w:rPr/>
        <w:t xml:space="preserve">, dans </w:t>
      </w:r>
      <w:r>
        <w:rPr>
          <w:i w:val="1"/>
          <w:iCs w:val="1"/>
        </w:rPr>
        <w:t xml:space="preserve">Rituels de la vie publique et privée du Moyen Âge à nos jours</w:t>
      </w:r>
      <w:r>
        <w:rPr/>
        <w:t xml:space="preserve">, dir. Anne Friederike Delouis, Aude Deruelle, Philippe Haugeard, Gaël Rideau, Classiques Garnier, Paris, 2021, p. 35-50.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L'eucharistie, support et objet de l'activité visionnaire dans le monde monastique aux XIIe et XIIIe siècles »</w:t>
      </w:r>
      <w:r>
        <w:rPr/>
        <w:t xml:space="preserve">, dans </w:t>
      </w:r>
      <w:r>
        <w:rPr>
          <w:i w:val="1"/>
          <w:iCs w:val="1"/>
        </w:rPr>
        <w:t xml:space="preserve">Le discours mystique, entre Moyen Âge et première modernité</w:t>
      </w:r>
      <w:r>
        <w:rPr/>
        <w:t xml:space="preserve">, t. 2, </w:t>
      </w:r>
      <w:r>
        <w:rPr>
          <w:i w:val="1"/>
          <w:iCs w:val="1"/>
        </w:rPr>
        <w:t xml:space="preserve">Le problème du sujet</w:t>
      </w:r>
      <w:r>
        <w:rPr/>
        <w:t xml:space="preserve">, dir. Véronique Ferrer, Marie-Christine Gomez-Géraud, Jean-René Valette, Honoré Champion, Paris, 2019, p. 210-232.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L'hostie, la demi-hostie et la Véronique. Des objets sacrés à la croisée d'enjeux pastoraux et théologiques au diocèse d'Agen (vers 1300) »</w:t>
      </w:r>
      <w:r>
        <w:rPr/>
        <w:t xml:space="preserve">, dans </w:t>
      </w:r>
      <w:r>
        <w:rPr>
          <w:i w:val="1"/>
          <w:iCs w:val="1"/>
        </w:rPr>
        <w:t xml:space="preserve">Cahiers de Fanjeaux</w:t>
      </w:r>
      <w:r>
        <w:rPr/>
        <w:t xml:space="preserve">, n° 53 (2018), p. 117-135.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« Violences rituelles, eucharistie et société (XIe-XIIIe siècles) »</w:t>
      </w:r>
      <w:r>
        <w:rPr/>
        <w:t xml:space="preserve">, dans </w:t>
      </w:r>
      <w:r>
        <w:rPr>
          <w:i w:val="1"/>
          <w:iCs w:val="1"/>
        </w:rPr>
        <w:t xml:space="preserve">Dire, (d)écrire, représenter la violence. Approche pluridisciplinaire d'un concept. Actes du colloque organisé à Limoges les 24 et 25 septembre 2015</w:t>
      </w:r>
      <w:r>
        <w:rPr/>
        <w:t xml:space="preserve">, dir. Hélène Caillaud et Alexandra Roger, Presses Universitaires de Limoges, Limoges, 2017, p. 67-78.</w:t>
      </w:r>
    </w:p>
    <w:p>
      <w:pPr/>
      <w:r>
        <w:rPr/>
        <w:t xml:space="preserve">Direction d'ouvrages collectifs</w:t>
      </w:r>
    </w:p>
    <w:p>
      <w:pPr>
        <w:numPr>
          <w:ilvl w:val="0"/>
          <w:numId w:val="4"/>
        </w:numPr>
      </w:pPr>
      <w:r>
        <w:rPr/>
        <w:t xml:space="preserve">Avec Pauline Bouchaud et Mélanie Lévêque, </w:t>
      </w:r>
      <w:r>
        <w:rPr>
          <w:b w:val="1"/>
          <w:bCs w:val="1"/>
        </w:rPr>
        <w:t xml:space="preserve">« Introduction »</w:t>
      </w:r>
      <w:r>
        <w:rPr/>
        <w:t xml:space="preserve">, </w:t>
      </w:r>
      <w:r>
        <w:rPr>
          <w:b w:val="1"/>
          <w:bCs w:val="1"/>
        </w:rPr>
        <w:t xml:space="preserve">« Conclusion »</w:t>
      </w:r>
      <w:r>
        <w:rPr/>
        <w:t xml:space="preserve"> et direction de la publication du bulletin </w:t>
      </w:r>
      <w:r>
        <w:rPr>
          <w:b w:val="1"/>
          <w:bCs w:val="1"/>
          <w:i w:val="1"/>
          <w:iCs w:val="1"/>
        </w:rPr>
        <w:t xml:space="preserve">Faire de l'histoire au Moyen Âge. Questes</w:t>
      </w:r>
      <w:r>
        <w:rPr>
          <w:b w:val="1"/>
          <w:bCs w:val="1"/>
        </w:rPr>
        <w:t xml:space="preserve">, n° 36 (2017)</w:t>
      </w:r>
      <w:r>
        <w:rPr/>
        <w:t xml:space="preserve">.</w:t>
      </w:r>
    </w:p>
    <w:p>
      <w:pPr/>
      <w:r>
        <w:rPr/>
        <w:t xml:space="preserve">Actes de journées d'études</w:t>
      </w:r>
    </w:p>
    <w:p>
      <w:pPr>
        <w:numPr>
          <w:ilvl w:val="0"/>
          <w:numId w:val="5"/>
        </w:numPr>
      </w:pPr>
      <w:r>
        <w:rPr/>
        <w:t xml:space="preserve">« Penser la présence de Dieu dans les corps. L'eucharistie et ses analogies dans un matériau de prédication du XIIIe siècle », dans </w:t>
      </w:r>
      <w:r>
        <w:rPr>
          <w:i w:val="1"/>
          <w:iCs w:val="1"/>
        </w:rPr>
        <w:t xml:space="preserve">Annales de Janua</w:t>
      </w:r>
      <w:r>
        <w:rPr/>
        <w:t xml:space="preserve">, n° 6 (2018). [En ligne], mis en ligne le 23 avril 2018, consulté le 28 août 2018. En ligne : </w:t>
      </w:r>
      <w:hyperlink r:id="rId10" w:history="1">
        <w:r>
          <w:rPr>
            <w:color w:val="#410a8c"/>
            <w:u w:val="single"/>
          </w:rPr>
          <w:t xml:space="preserve">http://annalesdejanua.edel.univ-</w:t>
        </w:r>
      </w:hyperlink>
      <w:hyperlink r:id="rId10" w:history="1">
        <w:r>
          <w:rPr>
            <w:color w:val="#410a8c"/>
            <w:u w:val="single"/>
          </w:rPr>
          <w:t xml:space="preserve">poitiers.fr/index.php?id=1850</w:t>
        </w:r>
      </w:hyperlink>
    </w:p>
    <w:p>
      <w:pPr>
        <w:numPr>
          <w:ilvl w:val="0"/>
          <w:numId w:val="5"/>
        </w:numPr>
      </w:pPr>
      <w:r>
        <w:rPr/>
        <w:t xml:space="preserve">« Les lumières miraculeuses de l'eucharistie : du signe de sainteté à l'illumination mystique (XIIe-XIIIe siècles) », dans : </w:t>
      </w:r>
      <w:r>
        <w:rPr>
          <w:i w:val="1"/>
          <w:iCs w:val="1"/>
        </w:rPr>
        <w:t xml:space="preserve">Lumière(s)</w:t>
      </w:r>
      <w:r>
        <w:rPr/>
        <w:t xml:space="preserve">, Villeneuve d'Ascq, IRHiS–Institut de Recherches Historiques du Septentrion (« Histoire et littérature de l'Europe du Nord-Ouest », no 53), 2016. En ligne : </w:t>
      </w:r>
      <w:hyperlink r:id="rId11" w:history="1">
        <w:r>
          <w:rPr>
            <w:color w:val="#410a8c"/>
            <w:u w:val="single"/>
          </w:rPr>
          <w:t xml:space="preserve">http://hleno.revues.org.faraway.u-paris10.fr/639</w:t>
        </w:r>
      </w:hyperlink>
    </w:p>
    <w:p>
      <w:pPr/>
      <w:r>
        <w:rPr/>
        <w:t xml:space="preserve">Diffusion de la recherche et vulgarisation</w:t>
      </w:r>
    </w:p>
    <w:p>
      <w:pPr>
        <w:numPr>
          <w:ilvl w:val="0"/>
          <w:numId w:val="6"/>
        </w:numPr>
      </w:pPr>
      <w:r>
        <w:rPr/>
        <w:t xml:space="preserve">« Mgr Louis Duchesne (1843-1922), directeur de l’École française de Rome », billet du blog « À l’école de toute l’Italie. Chronique de la vie scientifique de l’École française de Rome » [mis en ligne le 10/02/2021, consultable sur : </w:t>
      </w:r>
      <w:hyperlink r:id="rId12" w:history="1">
        <w:r>
          <w:rPr>
            <w:color w:val="#410a8c"/>
            <w:u w:val="single"/>
          </w:rPr>
          <w:t xml:space="preserve">https://efrome.hypotheses.org/1422</w:t>
        </w:r>
      </w:hyperlink>
      <w:r>
        <w:rPr/>
        <w:t xml:space="preserve">]</w:t>
      </w:r>
    </w:p>
    <w:p>
      <w:pPr/>
      <w:r>
        <w:rPr/>
        <w:t xml:space="preserve">Recensions</w:t>
      </w:r>
    </w:p>
    <w:p>
      <w:pPr/>
      <w:r>
        <w:rPr/>
        <w:t xml:space="preserve">« Stephan Ernst, Radulfus Ardens und sein Speculum universale, Münster, Aschendorff Verlag, 2021 (Zugänge zum Denken des Mittelalters, 9) », dans Cahiers de civilisation médiévale, 2023 (à paraître).</w:t>
      </w:r>
    </w:p>
    <w:p>
      <w:pPr/>
      <w:r>
        <w:rPr/>
        <w:t xml:space="preserve">« Victoria Smirnova (éd.), Césaire de Heisterbach, Fasciculus moralitatis : Omelie morales de infantia Saluatoris, Prague, Karolinum press, 2023 (Prague medieval studies, 2) », dans Revue Mabillon, 2023 (à paraître).</w:t>
      </w:r>
    </w:p>
    <w:p>
      <w:pPr/>
      <w:r>
        <w:rPr/>
        <w:t xml:space="preserve">« Pierre-Antoine Fabre et Jérémie Foa, Les disputes et la conversion religieuse de l’Antiquité au XVIIe siècle, Rennes, 2022 (Histoire) », dans Le Moyen Âge (à paraître).</w:t>
      </w:r>
    </w:p>
    <w:p>
      <w:pPr/>
      <w:r>
        <w:rPr/>
        <w:t xml:space="preserve">« Jean-Claude Schmitt, Le cloître des ombres, Paris, Gallimard, 2021 (Bibl. des Histoires) », dans Annales. Histoire, sciences sociales (à paraître).</w:t>
      </w:r>
    </w:p>
    <w:p>
      <w:pPr/>
      <w:r>
        <w:rPr/>
        <w:t xml:space="preserve">« Tischler Matthias, Marschner Patrick, </w:t>
      </w:r>
      <w:r>
        <w:rPr>
          <w:i w:val="1"/>
          <w:iCs w:val="1"/>
        </w:rPr>
        <w:t xml:space="preserve">Transcultural Approaches to the Bible. Exegesis and Historical Writing across Medieval Worlds</w:t>
      </w:r>
      <w:r>
        <w:rPr/>
        <w:t xml:space="preserve">, Turnhout, Brepols, 2021 (Transcultural Medieval Studies, 1) », dans </w:t>
      </w:r>
      <w:r>
        <w:rPr>
          <w:i w:val="1"/>
          <w:iCs w:val="1"/>
        </w:rPr>
        <w:t xml:space="preserve">Annales. Histoire, sciences sociales</w:t>
      </w:r>
      <w:r>
        <w:rPr/>
        <w:t xml:space="preserve"> (à paraître).</w:t>
      </w:r>
    </w:p>
    <w:p>
      <w:pPr/>
      <w:r>
        <w:rPr/>
        <w:t xml:space="preserve">« Florent Coste, *L’*Inflammatorium pœnitentiæ. </w:t>
      </w:r>
      <w:r>
        <w:rPr>
          <w:i w:val="1"/>
          <w:iCs w:val="1"/>
        </w:rPr>
        <w:t xml:space="preserve">Le vice de l’acédie et les vertus de l’imagination</w:t>
      </w:r>
      <w:r>
        <w:rPr/>
        <w:t xml:space="preserve">, Genève, Droz, 2019 », dans </w:t>
      </w:r>
      <w:r>
        <w:rPr>
          <w:i w:val="1"/>
          <w:iCs w:val="1"/>
        </w:rPr>
        <w:t xml:space="preserve">Revue historique</w:t>
      </w:r>
      <w:r>
        <w:rPr/>
        <w:t xml:space="preserve">, no 699 (2021), p. 821-823.</w:t>
      </w:r>
    </w:p>
    <w:p>
      <w:pPr/>
      <w:r>
        <w:rPr/>
        <w:t xml:space="preserve">« Bénédicte Sère (dir.), </w:t>
      </w:r>
      <w:r>
        <w:rPr>
          <w:i w:val="1"/>
          <w:iCs w:val="1"/>
        </w:rPr>
        <w:t xml:space="preserve">Les régimes de polémicité au Moyen Âge</w:t>
      </w:r>
      <w:r>
        <w:rPr/>
        <w:t xml:space="preserve"> (coll. Hors Série), Rennes, Presses Universitaires de Rennes, 2019 », dans </w:t>
      </w:r>
      <w:r>
        <w:rPr>
          <w:i w:val="1"/>
          <w:iCs w:val="1"/>
        </w:rPr>
        <w:t xml:space="preserve">Cristianesimo nella storia</w:t>
      </w:r>
      <w:r>
        <w:rPr/>
        <w:t xml:space="preserve">, t. 42 (2021), p. 221-224.</w:t>
      </w:r>
    </w:p>
    <w:p>
      <w:pPr/>
      <w:r>
        <w:rPr/>
        <w:t xml:space="preserve">« Elisa Brilli (éd.), </w:t>
      </w:r>
      <w:r>
        <w:rPr>
          <w:i w:val="1"/>
          <w:iCs w:val="1"/>
        </w:rPr>
        <w:t xml:space="preserve">Arnoldi Leodiensis Alphabetum Narrationum</w:t>
      </w:r>
      <w:r>
        <w:rPr/>
        <w:t xml:space="preserve"> (Corpus Christianorum. Continuatio Mediaeualis), Brepols, 2015 », dans </w:t>
      </w:r>
      <w:r>
        <w:rPr>
          <w:i w:val="1"/>
          <w:iCs w:val="1"/>
        </w:rPr>
        <w:t xml:space="preserve">Revue historique</w:t>
      </w:r>
      <w:r>
        <w:rPr/>
        <w:t xml:space="preserve">, no 695 (2020), p. 219.</w:t>
      </w:r>
    </w:p>
    <w:p>
      <w:pPr/>
      <w:r>
        <w:rPr/>
        <w:t xml:space="preserve">« Gisèle Besson, Jean-Claude Schmitt, </w:t>
      </w:r>
      <w:r>
        <w:rPr>
          <w:i w:val="1"/>
          <w:iCs w:val="1"/>
        </w:rPr>
        <w:t xml:space="preserve">Rêver de soi. Les songes autobiographiques au Moyen Âge</w:t>
      </w:r>
      <w:r>
        <w:rPr/>
        <w:t xml:space="preserve"> (Famagouste), Toulouse, Anacharsis, 2017 », dans </w:t>
      </w:r>
      <w:r>
        <w:rPr>
          <w:i w:val="1"/>
          <w:iCs w:val="1"/>
        </w:rPr>
        <w:t xml:space="preserve">Revue historique</w:t>
      </w:r>
      <w:r>
        <w:rPr/>
        <w:t xml:space="preserve">, n° 691 (2019), p. 712-713.</w:t>
      </w:r>
    </w:p>
    <w:p>
      <w:pPr/>
      <w:r>
        <w:rPr/>
        <w:t xml:space="preserve">« Cédric Giraud, </w:t>
      </w:r>
      <w:r>
        <w:rPr>
          <w:i w:val="1"/>
          <w:iCs w:val="1"/>
        </w:rPr>
        <w:t xml:space="preserve">Spiritualité et histoire des textes entre Moyen Âge et époque moderne. Genèse et fortune d'un corpus pseudépigraphe de méditations</w:t>
      </w:r>
      <w:r>
        <w:rPr/>
        <w:t xml:space="preserve"> (Collection des Études Augustiniennes. Série Moyen Âge et Temps Modernes, 52), Paris, Institut d'Études Augustiniennes, 2016 », dans </w:t>
      </w:r>
      <w:r>
        <w:rPr>
          <w:i w:val="1"/>
          <w:iCs w:val="1"/>
        </w:rPr>
        <w:t xml:space="preserve">Le Moyen Âge. Revue d'histoire et de philologie</w:t>
      </w:r>
      <w:r>
        <w:rPr/>
        <w:t xml:space="preserve">. (À paraître)</w:t>
      </w:r>
    </w:p>
    <w:p>
      <w:pPr/>
      <w:r>
        <w:rPr/>
        <w:t xml:space="preserve">« Élisabeth Lusset, </w:t>
      </w:r>
      <w:r>
        <w:rPr>
          <w:i w:val="1"/>
          <w:iCs w:val="1"/>
        </w:rPr>
        <w:t xml:space="preserve">Crime, châtiment et grâce dans les monastères au Moyen Âge (XIIe-XVe siècle)</w:t>
      </w:r>
      <w:r>
        <w:rPr/>
        <w:t xml:space="preserve"> (Disciplina Monastica, 12), Turnhout, Brepols, 2017 », dans </w:t>
      </w:r>
      <w:r>
        <w:rPr>
          <w:i w:val="1"/>
          <w:iCs w:val="1"/>
        </w:rPr>
        <w:t xml:space="preserve">Revue d'histoire de l'Église de France</w:t>
      </w:r>
      <w:r>
        <w:rPr/>
        <w:t xml:space="preserve">, n° 104/1 (janvier-juin 2018), p. 163-164.</w:t>
      </w:r>
    </w:p>
    <w:p>
      <w:pPr/>
      <w:r>
        <w:rPr/>
        <w:t xml:space="preserve">« Arnaud Baudin et Alexis Grélois (dir.), </w:t>
      </w:r>
      <w:r>
        <w:rPr>
          <w:i w:val="1"/>
          <w:iCs w:val="1"/>
        </w:rPr>
        <w:t xml:space="preserve">Le Temps long de Clairvaux. Nouvelles recherches, nouvelles perspectives (XIIe-XXIe siècle). Actes du colloque international (Troyes – Abbaye de Clairvaux, 16-18 juin 2015)</w:t>
      </w:r>
      <w:r>
        <w:rPr/>
        <w:t xml:space="preserve">, Paris, Somogy-Éditions d'art, 2017 », dans </w:t>
      </w:r>
      <w:r>
        <w:rPr>
          <w:i w:val="1"/>
          <w:iCs w:val="1"/>
        </w:rPr>
        <w:t xml:space="preserve">Histara : les comptes rendus</w:t>
      </w:r>
      <w:r>
        <w:rPr/>
        <w:t xml:space="preserve"> (ISSN 2100-0700). Consultation en ligne : </w:t>
      </w:r>
      <w:hyperlink r:id="rId13" w:history="1">
        <w:r>
          <w:rPr>
            <w:color w:val="#410a8c"/>
            <w:u w:val="single"/>
          </w:rPr>
          <w:t xml:space="preserve">http://histara.sorbonne.fr/cr.php?cr=3034</w:t>
        </w:r>
      </w:hyperlink>
    </w:p>
    <w:p>
      <w:pPr/>
      <w:r>
        <w:rPr/>
        <w:t xml:space="preserve">« Brigitte Basdevant-Gaudemet et Catherine Vincent (dir.), </w:t>
      </w:r>
      <w:r>
        <w:rPr>
          <w:i w:val="1"/>
          <w:iCs w:val="1"/>
        </w:rPr>
        <w:t xml:space="preserve">Latran IV (1215), genèse et postérité : enjeux pour l'évêque. Actes de la journée d'études du 7 novembre 2015</w:t>
      </w:r>
      <w:r>
        <w:rPr/>
        <w:t xml:space="preserve">, </w:t>
      </w:r>
      <w:r>
        <w:rPr>
          <w:i w:val="1"/>
          <w:iCs w:val="1"/>
        </w:rPr>
        <w:t xml:space="preserve">Revue historique de droit français et étranger</w:t>
      </w:r>
      <w:r>
        <w:rPr/>
        <w:t xml:space="preserve">, n° 94/1 (2016) », dans </w:t>
      </w:r>
      <w:r>
        <w:rPr>
          <w:i w:val="1"/>
          <w:iCs w:val="1"/>
        </w:rPr>
        <w:t xml:space="preserve">Revue d'histoire de l'Église de France</w:t>
      </w:r>
      <w:r>
        <w:rPr/>
        <w:t xml:space="preserve">, n° 103/1 (janvier-juin 2017), p. 129-130.</w:t>
      </w:r>
    </w:p>
    <w:p>
      <w:pPr/>
      <w:r>
        <w:rPr/>
        <w:t xml:space="preserve">« Victoria Smirnova, Marie-Anne Polo de Beaulieu et Jacques Berlioz (dir.), </w:t>
      </w:r>
      <w:r>
        <w:rPr>
          <w:i w:val="1"/>
          <w:iCs w:val="1"/>
        </w:rPr>
        <w:t xml:space="preserve">The Art of Cistercian Persuasion in the Middle Ages and Beyond : Caesarius of Heisterbach's Dialogue on Miracles and Its Reception</w:t>
      </w:r>
      <w:r>
        <w:rPr/>
        <w:t xml:space="preserve">, Leyde-Boston, Brill, 2015 », dans </w:t>
      </w:r>
      <w:r>
        <w:rPr>
          <w:i w:val="1"/>
          <w:iCs w:val="1"/>
        </w:rPr>
        <w:t xml:space="preserve">Revue d'histoire de l'Église de France</w:t>
      </w:r>
      <w:r>
        <w:rPr/>
        <w:t xml:space="preserve">, n° 102/2 (juillet-décembre 2016), p. 386-387.</w:t>
      </w:r>
    </w:p>
    <w:p>
      <w:pPr/>
      <w:r>
        <w:rPr/>
        <w:t xml:space="preserve">« Arnaud Baudin, Nicolas Dohrmann et Laurent Veyssière (dir.), </w:t>
      </w:r>
      <w:r>
        <w:rPr>
          <w:i w:val="1"/>
          <w:iCs w:val="1"/>
        </w:rPr>
        <w:t xml:space="preserve">Clairvaux. L'aventure cistercienne. Catalogue de l’exposition (Troyes, Hôtel-Dieu-le-Comte, 5 juin-15 novembre 2015)</w:t>
      </w:r>
      <w:r>
        <w:rPr/>
        <w:t xml:space="preserve">  Paris, Somogy-Éditions d'art, 2015 » dans </w:t>
      </w:r>
      <w:r>
        <w:rPr>
          <w:i w:val="1"/>
          <w:iCs w:val="1"/>
        </w:rPr>
        <w:t xml:space="preserve">Histara : les comptes rendus</w:t>
      </w:r>
      <w:r>
        <w:rPr/>
        <w:t xml:space="preserve"> (ISSN 2100-0700). Consultation en ligne : </w:t>
      </w:r>
      <w:hyperlink r:id="rId14" w:history="1">
        <w:r>
          <w:rPr>
            <w:color w:val="#410a8c"/>
            <w:u w:val="single"/>
          </w:rPr>
          <w:t xml:space="preserve">http://histara.sorbonne.fr/cr.php?cr=2620</w:t>
        </w:r>
      </w:hyperlink>
    </w:p>
    <w:p>
      <w:pPr/>
      <w:r>
        <w:rPr/>
        <w:t xml:space="preserve">« Marie Bassano, Esther Dehoux et Catherine Vincent (dir.), Le Pèlerinage de l'âme </w:t>
      </w:r>
      <w:r>
        <w:rPr>
          <w:i w:val="1"/>
          <w:iCs w:val="1"/>
        </w:rPr>
        <w:t xml:space="preserve">de Guillaume de Digulleville (1355-1358). Regards croisés</w:t>
      </w:r>
      <w:r>
        <w:rPr/>
        <w:t xml:space="preserve"> (Les études du RILMA, 5), Turnhout, Brepols, 2015 », dans </w:t>
      </w:r>
      <w:r>
        <w:rPr>
          <w:i w:val="1"/>
          <w:iCs w:val="1"/>
        </w:rPr>
        <w:t xml:space="preserve">Revue d'histoire de l'Église de France</w:t>
      </w:r>
      <w:r>
        <w:rPr/>
        <w:t xml:space="preserve">, n° 101/2 (juillet-décembre 2015), p. 424-425.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Vulgariser&amp;quot; la méditation au XIIIe siècle. Le Tractatus de saporibus de Robert de Sorbon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2023, 109 (262), pp.35-60.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⟨10.1484/J.RHEF.5.135456⟩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preghiera dei laici secondo i frati mendicanti nella Toscana del Duecento. Una spiritualità monastica nel mondo?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Chiesa in Italia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⟨10.26350/001783_000125⟩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prédication quadragésimale d’Aldobrandino de Toscanella à l’origine d’un traité pseudo-bonaventurien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2022, 134-1, pp.105-126.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⟨10.4000/mefrm.10443⟩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L'hostie, la demi-hostie et la Véronique. Des objets sacrés à la croisée d'enjeux pastoraux et théologiques au diocèse d'Agen (vers 1300)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cathares aux lollards. Des miracles eucharistiques inédits dans l'Angleterre du xv 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2018, 29, pp.189-212.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⟨10.1484/J.RM.4.2019009⟩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L’eucharistie, l’apostat et le crapaud. Sur un exemplum de Césaire de Heisterbach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2017, 21.2,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⟨10.4000/cem.14731⟩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«Simile inuenitur in natura» . Les analogies de la nature dans la pastorale de l’eucharistie aux XII e et XIII 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2016, 111 (3-4), pp.525-550.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⟨10.1484/J.RHE.5.111948⟩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eucharistiques et prêtres indignes dans quelques recueils cisterciens (1170-1220)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101 (1), pp.19-40.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⟨10.1484/J.RHEF.5.107556⟩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halshs-03124611v1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hosties miraculeuses des Flandres à ­l’Italie du Nord. Des témoins de ­l’essor précoce de la dévotion eucharistique dans ­l’espace lotharingien ? (vers 1170 – vers 1270)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piété lotharingienne. Foi publique, foi intériorisée (XIIe-XVIIIe siècles)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formules bibliques dans les récits de miracles eucharistiques. L’exemple du verset Qui manducat … (1 Cor 11, 29)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 IV</w:t>
            </w:r>
            <w:r>
              <w:rPr/>
              <w:t xml:space="preserve">, 31, Brepols Publishers, pp.181-195, 2021, Atelier de recherche sur les textes médiévaux,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⟨10.1484/M.ARTEM-EB.5.124028⟩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« profanes » de la communion. Transgressions privées d’un rituel public au Moyen Âge (1170-1230)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Rituels de la vie publique et privée du Moyen Âge à nos jours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bérengarienne dans la réforme grégorienne. Controverse théologique et rupture ecclésiologique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grégorienne, une « révolution totale » 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L'eucharistie, objet et support de l'activité visionnaire dans le monde monastique au XIIe et XIIIe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Wallerich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mystique entre Moyen Âge et première modernité. Tome II, Le sujet en transformation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hal-03665122v1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C2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7AB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26091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0A5B7C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323C36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4C6901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en.fr/mrsh/hce/index.php?id=2262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://journals.openedition.org/cem/14731" TargetMode="External"/><Relationship Id="rId10" Type="http://schemas.openxmlformats.org/officeDocument/2006/relationships/hyperlink" Target="http://annalesdejanua.edel.univ-poitiers.fr/index.php?id=1850" TargetMode="External"/><Relationship Id="rId11" Type="http://schemas.openxmlformats.org/officeDocument/2006/relationships/hyperlink" Target="http://hleno.revues.org.faraway.u-paris10.fr/639" TargetMode="External"/><Relationship Id="rId12" Type="http://schemas.openxmlformats.org/officeDocument/2006/relationships/hyperlink" Target="https://efrome.hypotheses.org/1422" TargetMode="External"/><Relationship Id="rId13" Type="http://schemas.openxmlformats.org/officeDocument/2006/relationships/hyperlink" Target="http://histara.sorbonne.fr/cr.php?cr=3034" TargetMode="External"/><Relationship Id="rId14" Type="http://schemas.openxmlformats.org/officeDocument/2006/relationships/hyperlink" Target="http://histara.sorbonne.fr/cr.php?cr=2620" TargetMode="External"/><Relationship Id="rId15" Type="http://schemas.openxmlformats.org/officeDocument/2006/relationships/hyperlink" Target="https://hal.science/hal-04341903v1" TargetMode="External"/><Relationship Id="rId16" Type="http://schemas.openxmlformats.org/officeDocument/2006/relationships/hyperlink" Target="https://hal.science/search/index/?q=*&amp;authFullName_s=Fran&#231;ois Wallerich" TargetMode="External"/><Relationship Id="rId17" Type="http://schemas.openxmlformats.org/officeDocument/2006/relationships/hyperlink" Target="https://dx.doi.org/10.1484/J.RHEF.5.135456" TargetMode="External"/><Relationship Id="rId18" Type="http://schemas.openxmlformats.org/officeDocument/2006/relationships/hyperlink" Target="https://hal.science/hal-03879546v1" TargetMode="External"/><Relationship Id="rId19" Type="http://schemas.openxmlformats.org/officeDocument/2006/relationships/hyperlink" Target="https://dx.doi.org/10.26350/001783_000125" TargetMode="External"/><Relationship Id="rId20" Type="http://schemas.openxmlformats.org/officeDocument/2006/relationships/hyperlink" Target="https://hal.science/hal-03879552v1" TargetMode="External"/><Relationship Id="rId21" Type="http://schemas.openxmlformats.org/officeDocument/2006/relationships/hyperlink" Target="https://dx.doi.org/10.4000/mefrm.10443" TargetMode="External"/><Relationship Id="rId22" Type="http://schemas.openxmlformats.org/officeDocument/2006/relationships/hyperlink" Target="https://api.istex.fr/ark:/67375/G14-PTPKS6NF-3/fulltext.pdf?sid=hal" TargetMode="External"/><Relationship Id="rId23" Type="http://schemas.openxmlformats.org/officeDocument/2006/relationships/hyperlink" Target="https://shs.hal.science/halshs-03124751v1" TargetMode="External"/><Relationship Id="rId24" Type="http://schemas.openxmlformats.org/officeDocument/2006/relationships/hyperlink" Target="https://shs.hal.science/halshs-03124613v1" TargetMode="External"/><Relationship Id="rId25" Type="http://schemas.openxmlformats.org/officeDocument/2006/relationships/hyperlink" Target="https://dx.doi.org/10.1484/J.RM.4.2019009" TargetMode="External"/><Relationship Id="rId26" Type="http://schemas.openxmlformats.org/officeDocument/2006/relationships/hyperlink" Target="https://shs.hal.science/halshs-03124617v1" TargetMode="External"/><Relationship Id="rId27" Type="http://schemas.openxmlformats.org/officeDocument/2006/relationships/hyperlink" Target="https://dx.doi.org/10.4000/cem.14731" TargetMode="External"/><Relationship Id="rId28" Type="http://schemas.openxmlformats.org/officeDocument/2006/relationships/hyperlink" Target="https://shs.hal.science/halshs-03124614v1" TargetMode="External"/><Relationship Id="rId29" Type="http://schemas.openxmlformats.org/officeDocument/2006/relationships/hyperlink" Target="https://dx.doi.org/10.1484/J.RHE.5.111948" TargetMode="External"/><Relationship Id="rId30" Type="http://schemas.openxmlformats.org/officeDocument/2006/relationships/hyperlink" Target="https://shs.hal.science/halshs-03124611v1" TargetMode="External"/><Relationship Id="rId31" Type="http://schemas.openxmlformats.org/officeDocument/2006/relationships/hyperlink" Target="https://dx.doi.org/10.1484/J.RHEF.5.107556" TargetMode="External"/><Relationship Id="rId32" Type="http://schemas.openxmlformats.org/officeDocument/2006/relationships/hyperlink" Target="https://hal.science/hal-03665140v1" TargetMode="External"/><Relationship Id="rId33" Type="http://schemas.openxmlformats.org/officeDocument/2006/relationships/hyperlink" Target="https://hal.science/hal-03665136v1" TargetMode="External"/><Relationship Id="rId34" Type="http://schemas.openxmlformats.org/officeDocument/2006/relationships/hyperlink" Target="https://dx.doi.org/10.1484/M.ARTEM-EB.5.124028" TargetMode="External"/><Relationship Id="rId35" Type="http://schemas.openxmlformats.org/officeDocument/2006/relationships/hyperlink" Target="https://hal.science/hal-03665126v1" TargetMode="External"/><Relationship Id="rId36" Type="http://schemas.openxmlformats.org/officeDocument/2006/relationships/hyperlink" Target="https://hal.science/hal-03665127v1" TargetMode="External"/><Relationship Id="rId37" Type="http://schemas.openxmlformats.org/officeDocument/2006/relationships/hyperlink" Target="https://hal.science/hal-0366512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Wallerich</dc:title>
  <dc:description>CV</dc:description>
  <dc:subject/>
  <cp:keywords/>
  <cp:category/>
  <cp:lastModifiedBy/>
  <dcterms:created xsi:type="dcterms:W3CDTF">2026-03-25T10:42:16+01:00</dcterms:created>
  <dcterms:modified xsi:type="dcterms:W3CDTF">2026-03-25T10:42:16+01:00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