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8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Françoise BAILLET </w:t></w:r><w:r><w:rPr><w:color w:val="641e6e"/></w:rPr><w:t xml:space="preserve">Professeure de civilisation britannique - Université Caen Normandie.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francoise-baillet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0000-0002-6344-0009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070212686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Formation</w:t></w:r></w:p><w:p><w:pPr/><w:r><w:rPr/><w:t xml:space="preserve">2017 - Habilitation à Diriger les Recherches. Université de Poitiers. </w:t></w:r><w:r><w:rPr><w:i w:val="1"/><w:iCs w:val="1"/></w:rPr><w:t xml:space="preserve">Image, société et pratiques discursives. Représentations sociales dans la presse illustrée britannique</w:t></w:r><w:r><w:rPr/><w:t xml:space="preserve"> </w:t></w:r><w:r><w:rPr><w:i w:val="1"/><w:iCs w:val="1"/></w:rPr><w:t xml:space="preserve">(1850-1880).</w:t></w:r><w:br/><w:r><w:rPr/><w:t xml:space="preserve">2002 - Doctorat. Université Paris IV-Sorbonne. </w:t></w:r><w:r><w:rPr><w:i w:val="1"/><w:iCs w:val="1"/></w:rPr><w:t xml:space="preserve">Entre réprobation et fascination: la critique paradoxale adressée par George du Maurier aux Préraphaélites et aux Esthètes</w:t></w:r><w:r><w:rPr/><w:t xml:space="preserve">. Mention Très Honorable avec les félicitations du jury.</w:t></w:r><w:br/><w:r><w:rPr/><w:t xml:space="preserve">1996 - DEA. Université Paris IV-Sorbonne. </w:t></w:r><w:r><w:rPr><w:i w:val="1"/><w:iCs w:val="1"/></w:rPr><w:t xml:space="preserve">The Life and art of George Cruikshank</w:t></w:r><w:r><w:rPr/><w:t xml:space="preserve">. Mention Bien.</w:t></w:r><w:br/><w:r><w:rPr/><w:t xml:space="preserve">1994 - Agrégation externe d'anglais.</w:t></w:r><w:br/><w:r><w:rPr/><w:t xml:space="preserve">1987 - CAPES externe d'anglais.</w:t></w:r><w:br/><w:r><w:rPr/><w:t xml:space="preserve">1986 - Maîtrise LCE anglais. Université Paris VII. « The Social-Democratic Party of Great- Britain ». Mention Très Bien.</w:t></w:r><w:br/><w:r><w:rPr/><w:t xml:space="preserve">1985 - Licence LCE anglais. Université Paris VII.</w:t></w:r></w:p><w:p><w:pPr/><w:r><w:rPr/><w:t xml:space="preserve">Distinction:2017 - Chevalier dans l'Ordre des Palmes Académiques</w:t></w:r></w:p><w:p><w:pPr><w:pStyle w:val="Heading4"/></w:pPr><w:r><w:rPr/><w:t xml:space="preserve">Responsabilités administratives</w:t></w:r></w:p><w:p><w:pPr/><w:r><w:rPr/><w:t xml:space="preserve">2020- Directrice de l'Équipe de Recherche Interdisciplinaire sur la Grande-Bretagne, l'Irlande et l'Amérique du Nord (ERIBIA - UR 2610).2019- Membre élu du Conseil de l'UFR LVE. Université Caen Normandie2019- 22 Membre du jury de l’Agrégation externe d’anglais. Responsable de la Commission civilisation (2021).2004-7 - Membre du jury du CAPES externe d'anglais.</w:t></w:r></w:p><w:p><w:pPr><w:pStyle w:val="Heading4"/></w:pPr><w:r><w:rPr/><w:t xml:space="preserve">Monographie</w:t></w:r></w:p><w:p><w:pPr/><w:r><w:rPr><w:i w:val="1"/><w:iCs w:val="1"/></w:rPr><w:t xml:space="preserve">Visions et divisions. Discours culturels de</w:t></w:r><w:r><w:rPr/><w:t xml:space="preserve"> Punch </w:t></w:r><w:r><w:rPr><w:i w:val="1"/><w:iCs w:val="1"/></w:rPr><w:t xml:space="preserve">et ordre social victorien (1850-1880).</w:t></w:r><w:r><w:rPr/><w:t xml:space="preserve"> Presses Universitaires de Rennes (PUR), janvier 2022.</w:t></w:r></w:p><w:p><w:pPr><w:pStyle w:val="Heading4"/></w:pPr><w:r><w:rPr/><w:t xml:space="preserve">Directions d'ouvrages</w:t></w:r></w:p><w:p><w:pPr/><w:r><w:rPr/><w:t xml:space="preserve">Numéro spécial de la </w:t></w:r><w:r><w:rPr><w:i w:val="1"/><w:iCs w:val="1"/></w:rPr><w:t xml:space="preserve">Victorian Periodicals Review: &amp;quot;Punch, or the London Charivari at 185&amp;quot;.</w:t></w:r><w:r><w:rPr/><w:t xml:space="preserve"> Françoise Baillet, Clare Horrocks, Sonja Lawrenson et Bethany Qualls. A paraître, été 2026.</w:t></w:r></w:p><w:p><w:pPr/><w:r><w:rPr/><w:t xml:space="preserve">Numéro spécial de la </w:t></w:r><w:r><w:rPr><w:i w:val="1"/><w:iCs w:val="1"/></w:rPr><w:t xml:space="preserve">Victorian Periodicals Review: &amp;quot;Revolution(s), Evolution(s), Circulation(s)&amp;quot;.</w:t></w:r><w:r><w:rPr/><w:t xml:space="preserve"> Françoise Baillet et Kristin Kondrlick. Volume 56, Number 2, Summer 2023.</w:t></w:r></w:p><w:p><w:pPr/><w:r><w:rPr><w:i w:val="1"/><w:iCs w:val="1"/></w:rPr><w:t xml:space="preserve">Tradition(s)-Innovation(s) en Angleterre au XIXème siècle.</w:t></w:r><w:r><w:rPr/><w:t xml:space="preserve"> Boucher-Rivalain, Odile et Stéphane Guy, François Ropert, Françoise Baillet (Dir.), Paris: Editions L’Harmattan, 2017.</w:t></w:r></w:p><w:p><w:pPr/><w:r><w:rPr><w:i w:val="1"/><w:iCs w:val="1"/></w:rPr><w:t xml:space="preserve">Parcours urbains</w:t></w:r><w:r><w:rPr/><w:t xml:space="preserve">, Boucher-Rivalain, Odile et Françoise Baillet (Dir.), Paris: L'Harmattan, 2010.</w:t></w:r></w:p><w:p><w:pPr/><w:r><w:rPr><w:i w:val="1"/><w:iCs w:val="1"/></w:rPr><w:t xml:space="preserve">Sociétés et conflits: enjeux et représentations</w:t></w:r><w:r><w:rPr/><w:t xml:space="preserve"> (Volume 1: civilisation), Baillet-Dassy, Françoise et Catherine Hajdenko-Marshall (Dir.), Paris: L'Harmattan, 2006.</w:t></w:r></w:p><w:p><w:pPr><w:pStyle w:val="Heading4"/></w:pPr><w:r><w:rPr/><w:t xml:space="preserve">Articles dans des revues internationales à comité de lecture</w:t></w:r></w:p><w:p><w:pPr/><w:r><w:rPr/><w:t xml:space="preserve">Baillet, Françoise and Kristin Kondrlik. &amp;quot;Introduction: Revolution(s), Evolution(s), Circulation(s).&amp;quot; Victorian Periodicals Review, vol. 56 no. 2, 2023, p. 153-157.</w:t></w:r></w:p><w:p><w:pPr/><w:r><w:rPr/><w:t xml:space="preserve">&amp;quot;The Jaws of Civil Discord&amp;quot;: Edmond Beales and the Reform League in the Tomahawk (1867).&amp;quot; Victorian Periodicals Review, vol. 56 no. 2, 2023, p. 182-204. </w:t></w:r><w:hyperlink r:id="rId11" w:history="1"><w:r><w:rPr><w:color w:val="#410a8c"/><w:u w:val="single"/></w:rPr><w:t xml:space="preserve">https://doi.org/10.1353/vpr.2023.a912317</w:t></w:r></w:hyperlink><w:r><w:rPr/><w:t xml:space="preserve">.</w:t></w:r></w:p><w:p><w:pPr/><w:hyperlink r:id="rId12" w:history="1"><w:r><w:rPr><w:color w:val="#410a8c"/><w:u w:val="single"/></w:rPr><w:t xml:space="preserve">&amp;quot;'Gall and wormwood' - The Compositors' Chronicle (1840-43) as collaborative journal&amp;quot;</w:t></w:r></w:hyperlink><w:r><w:rPr/><w:t xml:space="preserve">. &amp;quot;Popular forms and practices of reading and writing in the Victorian and Edwardian periods&amp;quot;. </w:t></w:r><w:r><w:rPr><w:i w:val="1"/><w:iCs w:val="1"/></w:rPr><w:t xml:space="preserve">Cahiers Victoriens et Edouardiens</w:t></w:r><w:r><w:rPr/><w:t xml:space="preserve"> 95, printemps 2022.</w:t></w:r></w:p><w:p><w:pPr/><w:r><w:rPr/><w:t xml:space="preserve">&amp;quot;The </w:t></w:r><w:r><w:rPr><w:i w:val="1"/><w:iCs w:val="1"/></w:rPr><w:t xml:space="preserve">Punch Pocket Book:</w:t></w:r><w:r><w:rPr/><w:t xml:space="preserve"> a Victorian Business Venture (1843-1881)&amp;quot;, in </w:t></w:r><w:r><w:rPr><w:i w:val="1"/><w:iCs w:val="1"/></w:rPr><w:t xml:space="preserve">Victorian Periodicals Review</w:t></w:r><w:r><w:rPr/><w:t xml:space="preserve"> Vol. 53 (2), Summer 2020, pp 238-66.</w:t></w:r></w:p><w:p><w:pPr/><w:r><w:rPr/><w:t xml:space="preserve">« Drawing the Line: Visual Representations of the Lower Classes in the Mid-Victorian Illustrated Press », </w:t></w:r><w:r><w:rPr><w:i w:val="1"/><w:iCs w:val="1"/></w:rPr><w:t xml:space="preserve">Etudes Anglaises</w:t></w:r><w:r><w:rPr/><w:t xml:space="preserve">. Paris : Didier Érudition Klincksieck, octobre-décembre 2017 (70/4), pp. 406-429.</w:t></w:r></w:p><w:p><w:pPr/><w:r><w:rPr/><w:t xml:space="preserve">« A ‘Damned Prœraphaelite’? George du Maurier’s Ekphrastic Drawings for </w:t></w:r><w:r><w:rPr><w:i w:val="1"/><w:iCs w:val="1"/></w:rPr><w:t xml:space="preserve">Good Words, Once a Week</w:t></w:r><w:r><w:rPr/><w:t xml:space="preserve"> and </w:t></w:r><w:r><w:rPr><w:i w:val="1"/><w:iCs w:val="1"/></w:rPr><w:t xml:space="preserve">The Cornhill</w:t></w:r><w:r><w:rPr/><w:t xml:space="preserve"> (1860-65) », </w:t></w:r><w:r><w:rPr><w:i w:val="1"/><w:iCs w:val="1"/></w:rPr><w:t xml:space="preserve">The Review of the Pre-Raphaelite Society</w:t></w:r><w:r><w:rPr/><w:t xml:space="preserve">, special edition. Trowbridge, Serena (Dir.) Vol. XXIV (3). Autumn 2016, pp 2-14.</w:t></w:r></w:p><w:p><w:pPr/><w:r><w:rPr/><w:t xml:space="preserve">« Visions et divisions, ou l'image au service de l'ordre social victorien », </w:t></w:r><w:r><w:rPr><w:i w:val="1"/><w:iCs w:val="1"/></w:rPr><w:t xml:space="preserve">Images of Fear/Les Images de la peur</w:t></w:r><w:r><w:rPr/><w:t xml:space="preserve">. </w:t></w:r><w:r><w:rPr><w:i w:val="1"/><w:iCs w:val="1"/></w:rPr><w:t xml:space="preserve">Interfaces</w:t></w:r><w:r><w:rPr/><w:t xml:space="preserve"> Vol. 31. Ogée, Frédéric, Maurice Géracht et Ariane Fennetaux (Dir.), Paris, 2011, pp 27-40.</w:t></w:r></w:p><w:p><w:pPr/><w:r><w:rPr/><w:t xml:space="preserve">« Culture for the Million, or Society as it may be », </w:t></w:r><w:r><w:rPr><w:i w:val="1"/><w:iCs w:val="1"/></w:rPr><w:t xml:space="preserve">Cahiers victoriens et édouardiens,</w:t></w:r><w:r><w:rPr/><w:t xml:space="preserve"> numéro 71: Colloques de la S.F.E.V.E. Strasbourg, 16-17 janvier 2009 « Culture savante et culture populaire », Escuret, Annie et Luc Bouvard (Dir.), Montpellier: Presses Universitaires de la Méditerranée, 2010, pp 355-66.</w:t></w:r></w:p><w:p><w:pPr/><w:r><w:rPr/><w:t xml:space="preserve">&amp;quot;Texte et contexte dans les illustrations de </w:t></w:r><w:r><w:rPr><w:i w:val="1"/><w:iCs w:val="1"/></w:rPr><w:t xml:space="preserve">Romola</w:t></w:r><w:r><w:rPr/><w:t xml:space="preserve"> de George Eliot par Frederic Lord Leighton&amp;quot;, </w:t></w:r><w:r><w:rPr><w:i w:val="1"/><w:iCs w:val="1"/></w:rPr><w:t xml:space="preserve">Sillages critiques</w:t></w:r><w:r><w:rPr/><w:t xml:space="preserve"> [En ligne], 9 | 2008, mis en ligne le 01 novembre 2013, consulté le 04 août 2017. URL : &amp;lt;http://sillagescritiques.revues.org/99</w:t></w:r></w:p><w:p><w:pPr/><w:r><w:rPr/><w:t xml:space="preserve">« Images de l'étrange: Punch ou la représentation du paradigme bourgeois », </w:t></w:r><w:r><w:rPr><w:i w:val="1"/><w:iCs w:val="1"/></w:rPr><w:t xml:space="preserve">Cahiers victoriens et édouardiens,</w:t></w:r><w:r><w:rPr/><w:t xml:space="preserve"> numéro 64: « Texte et image à l'époque victorienne », Escuret, Annie et Catherine Delyfer (Dir.), Montpellier: Publications de Montpellier III, 2006, pp 21-35.</w:t></w:r></w:p><w:p><w:pPr><w:pStyle w:val="Heading4"/></w:pPr><w:r><w:rPr/><w:t xml:space="preserve">Chapitres dans un ouvrage international à comité de lecture</w:t></w:r></w:p><w:p><w:pPr/><w:r><w:rPr/><w:t xml:space="preserve">“Invincible Brothers: The Pen and the Press in The Compositors’ Chronicle, 1840–1843,” British Writers, Popular Literature and New Media Innovation, 1820-1845, Alexis Easley (Dir.), EUP, 2024, pp. 265-285.</w:t></w:r></w:p><w:p><w:pPr/><w:r><w:rPr/><w:t xml:space="preserve">&amp;quot;Converting Blocks into Wisdom? The Nineteenth-Century Pictorial Press&amp;quot;, </w:t></w:r><w:r><w:rPr><w:i w:val="1"/><w:iCs w:val="1"/></w:rPr><w:t xml:space="preserve">Issues and Singularity in the British Media</w:t></w:r><w:r><w:rPr/><w:t xml:space="preserve">, Renée Dickason (Dir.), Peter Lang, à paraître en 2024, pp. 20-72.</w:t></w:r></w:p><w:p><w:pPr/><w:r><w:rPr/><w:t xml:space="preserve">&amp;quot;The Question of Authority in Nineteenth-Century Book Illustration&amp;quot; </w:t></w:r><w:r><w:rPr><w:i w:val="1"/><w:iCs w:val="1"/></w:rPr><w:t xml:space="preserve">Literature and Image in the Long Nineteenth Century</w:t></w:r><w:r><w:rPr/><w:t xml:space="preserve">, Amina Alyal (Dir.), Cambridge Scolars Publishing, 2023, pp. 199-216.</w:t></w:r></w:p><w:p><w:pPr/><w:r><w:rPr/><w:t xml:space="preserve">&amp;quot;Aesthetics of Deviance: George du Maurier's Representations of the Artist's Body for Punch as Discourse on Manliness, 1870-1880&amp;quot;, </w:t></w:r><w:r><w:rPr><w:i w:val="1"/><w:iCs w:val="1"/></w:rPr><w:t xml:space="preserve">The Victorian Male Body: The Diverse Embodiment of White Masculinity in the Nineteenth Century</w:t></w:r><w:r><w:rPr/><w:t xml:space="preserve">, Parsons, Joanne E. and Ruth Heholt (Dir.), Edinburgh: Edinburgh University Press, 2018, pp 171-92.</w:t></w:r></w:p><w:p><w:pPr/><w:r><w:rPr/><w:t xml:space="preserve">&amp;quot;Inventing Rather than Copying? Gustave Doré's Pilgrimage to London&amp;quot;, </w:t></w:r><w:r><w:rPr><w:i w:val="1"/><w:iCs w:val="1"/></w:rPr><w:t xml:space="preserve">Mutual (In)Comprehensions: France and Britain in the Long Nineteenth-Century,</w:t></w:r><w:r><w:rPr/><w:t xml:space="preserve"> Mitchell, Rosemary, Di Drummond and Nathan Uglow (Dir.), Newcastle: Cambridge Scholars Publishing, 2013, pp 28-40.</w:t></w:r></w:p><w:p><w:pPr/><w:r><w:rPr/><w:t xml:space="preserve">&amp;quot;Le(s) Londres de George Cruikshank: représentations visuelles de la capitale britannique, 1820- 1840&amp;quot;, </w:t></w:r><w:r><w:rPr><w:i w:val="1"/><w:iCs w:val="1"/></w:rPr><w:t xml:space="preserve">Esthétiques de la ville britannique, XVIIIe-XIXe siècles</w:t></w:r><w:r><w:rPr/><w:t xml:space="preserve">. Mélanges offerts à Jacques Carré. Dubois, Pierre et Alexis Tadié (Dir.), Paris: Presses Universitaires de Paris-Sorbonne, 2012, pp 119-34.</w:t></w:r></w:p><w:p><w:pPr><w:pStyle w:val="Heading4"/></w:pPr><w:r><w:rPr/><w:t xml:space="preserve">Actes publiés de conférences internationales, congrès et colloques</w:t></w:r></w:p><w:p><w:pPr/><w:r><w:rPr/><w:t xml:space="preserve">« A La croisée du texte et de l'image: le livre illustré à l'époque victorienne. L'exemple de </w:t></w:r><w:r><w:rPr><w:i w:val="1"/><w:iCs w:val="1"/></w:rPr><w:t xml:space="preserve">Oliver Twist</w:t></w:r><w:r><w:rPr/><w:t xml:space="preserve"> », </w:t></w:r><w:r><w:rPr><w:i w:val="1"/><w:iCs w:val="1"/></w:rPr><w:t xml:space="preserve">Influences et Confluences</w:t></w:r><w:r><w:rPr/><w:t xml:space="preserve">, Ben Abbes, Hédi (Dir.), Besançon: Presses de l'Université de Franche-Comté, 2010, pp 69-77.</w:t></w:r></w:p><w:p><w:pPr/><w:r><w:rPr/><w:t xml:space="preserve">« Painting the town red : déambulations et virées nocturnes dans les illustrations de Life in London (de Pierce Egan) par Robert et George Cruikshank », </w:t></w:r><w:r><w:rPr><w:i w:val="1"/><w:iCs w:val="1"/></w:rPr><w:t xml:space="preserve">Parcours urbains</w:t></w:r><w:r><w:rPr/><w:t xml:space="preserve">, O. Boucher-Rivalain et F. Baillet (Dir.), Paris : L’Harmattan, 2011, pp 31-44.</w:t></w:r></w:p><w:p><w:pPr/><w:r><w:rPr/><w:t xml:space="preserve">« </w:t></w:r><w:r><w:rPr><w:i w:val="1"/><w:iCs w:val="1"/></w:rPr><w:t xml:space="preserve">In Memoriam</w:t></w:r><w:r><w:rPr/><w:t xml:space="preserve"> (Joseph Noel Paton) ou l'historiographie en marche », </w:t></w:r><w:r><w:rPr><w:i w:val="1"/><w:iCs w:val="1"/></w:rPr><w:t xml:space="preserve">Regards croisés dans la mondialisation</w:t></w:r><w:r><w:rPr/><w:t xml:space="preserve">, Girardin, Cécile et Arkiya Touadi (Dir.), Paris: L'Harmattan, 2009, pp 14-24.</w:t></w:r></w:p><w:p><w:pPr/><w:r><w:rPr/><w:t xml:space="preserve">« Framing Victorian Opinion? </w:t></w:r><w:r><w:rPr><w:i w:val="1"/><w:iCs w:val="1"/></w:rPr><w:t xml:space="preserve">Punch</w:t></w:r><w:r><w:rPr/><w:t xml:space="preserve">’s obsessive discourse », </w:t></w:r><w:r><w:rPr><w:i w:val="1"/><w:iCs w:val="1"/></w:rPr><w:t xml:space="preserve">Annals of the University of Craiova</w:t></w:r><w:r><w:rPr/><w:t xml:space="preserve">, Philology-English. Felicia Burdescu (Ed.) Year IX, N°2, 2008, pp 32-44.</w:t></w:r></w:p><w:p><w:pPr/><w:r><w:rPr/><w:t xml:space="preserve">« De L'autre côté du miroir, et ce que les artistes y trouvèrent. La France au prisme de quelques écrits victoriens sur l'art », </w:t></w:r><w:r><w:rPr><w:i w:val="1"/><w:iCs w:val="1"/></w:rPr><w:t xml:space="preserve">Regards des Anglo-Saxons sur la France au cours du long XIXème siècle</w:t></w:r><w:r><w:rPr/><w:t xml:space="preserve">. Boucher-Rivalain, Odile et Catherine Hajdenko-Marshall (Dir.), Paris: L'Harmattan, 2008, pp 249-70.</w:t></w:r></w:p><w:p><w:pPr/><w:r><w:rPr/><w:t xml:space="preserve">« Un Pot de peinture à la face du public? Le procès Whistler-Ruskin et ses enjeux », </w:t></w:r><w:r><w:rPr><w:i w:val="1"/><w:iCs w:val="1"/></w:rPr><w:t xml:space="preserve">Sociétés et conflit: enjeux et représentations</w:t></w:r><w:r><w:rPr/><w:t xml:space="preserve">, Volume 1: civilisation. Baillet-Dassy, Françoise et Catherine Hajdenko-Marshall (Dir.), Paris: L'Harmattan, 2006, pp 117-33.</w:t></w:r></w:p><w:p><w:pPr/><w:r><w:rPr/><w:t xml:space="preserve">« Correct et incorrect dans l'art victorien: de l'opposition à la complémentarité. L'exemple de George du Maurier et du mouvement esthétique », </w:t></w:r><w:r><w:rPr><w:i w:val="1"/><w:iCs w:val="1"/></w:rPr><w:t xml:space="preserve">Correct/incorrect. Littératures et cultures anglo-saxonnes</w:t></w:r><w:r><w:rPr/><w:t xml:space="preserve">, Degott, Pierre et Magali Puyjarinet (Dir.), Sarraguemines: Presses de l'Université de Metz, 2003, pp 165-80.</w:t></w:r></w:p><w:p><w:pPr><w:pStyle w:val="Heading4"/></w:pPr><w:r><w:rPr/><w:t xml:space="preserve">Colloques et journées d’étude internationaux</w:t></w:r></w:p><w:p><w:pPr/><w:r><w:rPr/><w:t xml:space="preserve">“Melodies of Pen and Pencil in Punch’s Pocket Book (1843-1881): Creators, Editors, and Users as Cultural Producers” Research Society for Victorian Periodicals (RSVP) Annual Conference, July 10-12, 2025. Chicago, IL, USA.</w:t></w:r></w:p><w:p><w:pPr/><w:r><w:rPr/><w:t xml:space="preserve">“The Punch Pocket Book Archive project: theoretical and methodological reflections on space and place” Research Society for Victorian Periodicals (RSVP) Annual Conference, June 13-15, 2024. Stirling, UK.</w:t></w:r></w:p><w:p><w:pPr/><w:r><w:rPr/><w:t xml:space="preserve">“Memory, Intimacy and Community. A digital archive project on Punch’s Pocket Book (1843-1881)” Picturing Print Culture: Miscellaneous Media in the Long Nineteenth Century,” 14 September 2023, 10.00am - 5.30pm, Special Collections Museum, All Saints Library, Manchester Metropolitan University.</w:t></w:r></w:p><w:p><w:pPr/><w:r><w:rPr/><w:t xml:space="preserve">“A Crossover between Media: The Punch Pocket Book (1843-1881), from Material to Digital” Research Society for Victorian Periodicals (RSVP) Annual Conference, July 6-9, 2023, Caen, France.</w:t></w:r></w:p><w:p><w:pPr/><w:r><w:rPr/><w:t xml:space="preserve">“Fighting the Infernal Machine: The Compositors’ Chronicle and the Perils of the Pianotype (1840-1843)” The 138th Modern Language Association of America (MLA) Annual Convention, San Francisco, CA, 5-8 January 2023.</w:t></w:r></w:p><w:p><w:pPr/><w:r><w:rPr/><w:t xml:space="preserve">&amp;quot;Vox Populi, a Bully that Must be Put Down? Matt Morgan's radical critique of the Reform League for </w:t></w:r><w:r><w:rPr><w:i w:val="1"/><w:iCs w:val="1"/></w:rPr><w:t xml:space="preserve">The Tomahawk</w:t></w:r><w:r><w:rPr/><w:t xml:space="preserve"> (1867)&amp;quot; Research Society for Victorian Periodicals (RSVP) Annual Conference, September 8-11, 2021. Online Conference hosted by Temple University, Philadelphia, PA, USA.</w:t></w:r></w:p><w:p><w:pPr/><w:r><w:rPr/><w:t xml:space="preserve">&amp;quot;Popular forms and practices of reading and writing in the Victorian and Edwardian periods&amp;quot;. International conference organised by the SFEVE (Société française d'Etudes Victoriennes et Edouardiennes) with the support of IMAGER (Institut des Mondes Anglophone, Germanique et Roman, EA 3958) and Université Paris-Est-Créteil (UPEC). Respondent to Pr Kirstie Blair (Strathclyde University), 29 janvier 2021.</w:t></w:r></w:p><w:p><w:pPr/><w:r><w:rPr/><w:t xml:space="preserve">“Excuse brevity, levity, and bring your own jollity.&amp;quot; Bradbury and Evans’s re-invention of publishing in early Victorian London (1842-1859). &amp;quot;Victorian Renewals&amp;quot;. British Association for Victorian Studies (BAVS). University of Dundee, Scotland, 28-30 August 2019.</w:t></w:r></w:p><w:p><w:pPr/><w:r><w:rPr/><w:t xml:space="preserve">&amp;quot;All Work and no Play (makes) Jack a Dull Boy&amp;quot; (Arthur W. À Beckett, </w:t></w:r><w:r><w:rPr><w:i w:val="1"/><w:iCs w:val="1"/></w:rPr><w:t xml:space="preserve">The à Becketts of “Punch,”</w:t></w:r><w:r><w:rPr/><w:t xml:space="preserve"> 212-13). &amp;quot;Work/Pleasure, Duty/Leisure&amp;quot; Annual Conference of the Research Society for Victorian Periodicals, 25-27 July 2019, Brighton, UK.</w:t></w:r></w:p><w:p><w:pPr/><w:r><w:rPr/><w:t xml:space="preserve">“’A Happy Combination of Business with Pleasure’:</w:t></w:r><w:hyperlink r:id="rId13" w:history="1"><w:r><w:rPr><w:color w:val="#410a8c"/><w:u w:val="single"/></w:rPr><w:t xml:space="preserve">[1]</w:t></w:r></w:hyperlink><w:r><w:rPr/><w:t xml:space="preserve"> The </w:t></w:r><w:r><w:rPr><w:i w:val="1"/><w:iCs w:val="1"/></w:rPr><w:t xml:space="preserve">Punch Pocket Book,</w:t></w:r><w:r><w:rPr/><w:t xml:space="preserve"> or the Page at Hand.” </w:t></w:r><w:r><w:rPr><w:i w:val="1"/><w:iCs w:val="1"/></w:rPr><w:t xml:space="preserve">The Body and the Page in Victorian Culture: An International Conference.</w:t></w:r><w:r><w:rPr/><w:t xml:space="preserve"> Jointly hosted by the Research Society for Victorian Periodicals (RSVP) and the Victorian Studies Association of Western Canada (VSAWC). 26-28 July 2018, University of Victoria, British Columbia, Canada.</w:t></w:r></w:p><w:p><w:pPr/><w:r><w:rPr/><w:t xml:space="preserve">« Lines of Nationhood. (Re-)drawing the National Community in the Context of the Second Reform Act (1867). The example of the Tomahawk », NNCN/BAVS Symposium, Cergy-Pontoise, 6 avril 2018.</w:t></w:r></w:p><w:p><w:pPr/><w:r><w:rPr/><w:t xml:space="preserve">« Picturing the ‘Submerged Tenth’: Matt Morgan’s Representations of Pauperism for the </w:t></w:r><w:r><w:rPr><w:i w:val="1"/><w:iCs w:val="1"/></w:rPr><w:t xml:space="preserve">Illustrated London News</w:t></w:r><w:r><w:rPr/><w:t xml:space="preserve"> as Discourse on Class Anxiety. The Example of ‘A Soup-Kitchen in Ratcliff-Highway’ (1867) », NNCN/BAVS Symposium. Leeds Trinity and All Saints, 7 avril 2017.</w:t></w:r></w:p><w:p><w:pPr/><w:r><w:rPr/><w:t xml:space="preserve">« Images of Desire : Visual Representations of Workers and Paupers in the Illustrated London News and the Graphic (1850-1870) », Colloque de la SFEVE « Victorian and Edwardian Industrial Desires: Artistic, Historical and Literary Perspectives », Nantes, 2-4 février 2017.</w:t></w:r></w:p><w:p><w:pPr/><w:r><w:rPr/><w:t xml:space="preserve">« A ‘Damned Prœraphaelite’? George du Maurier’s Ekphrastic Drawings for </w:t></w:r><w:r><w:rPr><w:i w:val="1"/><w:iCs w:val="1"/></w:rPr><w:t xml:space="preserve">Good Words</w:t></w:r><w:r><w:rPr/><w:t xml:space="preserve">, </w:t></w:r><w:r><w:rPr><w:i w:val="1"/><w:iCs w:val="1"/></w:rPr><w:t xml:space="preserve">Once a Week</w:t></w:r><w:r><w:rPr/><w:t xml:space="preserve"> and </w:t></w:r><w:r><w:rPr><w:i w:val="1"/><w:iCs w:val="1"/></w:rPr><w:t xml:space="preserve">The Cornhill</w:t></w:r><w:r><w:rPr/><w:t xml:space="preserve"> (1860-65) », « Reading Art: Pre-Raphaelite Painting and Poetry » Conference in Birmingham, 27-28 May, 2016.</w:t></w:r></w:p><w:p><w:pPr/><w:r><w:rPr/><w:t xml:space="preserve">« </w:t></w:r><w:r><w:rPr><w:i w:val="1"/><w:iCs w:val="1"/></w:rPr><w:t xml:space="preserve">Punch</w:t></w:r><w:r><w:rPr/><w:t xml:space="preserve"> and the Mid-Victorian Avant-Garde : Visual Representations of the Artist’s Body as Discourse on Manliness, 1850-1880 », Leeds Trinity and All Saints, UK, May 2014.</w:t></w:r></w:p><w:p><w:pPr/><w:r><w:rPr/><w:t xml:space="preserve">« Many Borders to Cross : the Transformation of Illustrated Literature and the Victorian Reader », « Borders and Margins » Symposium, Leeds Trinity and All Saints, UK, April 2010.</w:t></w:r></w:p><w:p><w:pPr/><w:r><w:rPr/><w:t xml:space="preserve">« ‘Inventing Rather than Copying ?’: Gustave Doré’s Pilgrimage to London and its Reception in England », « Mutual (In)comprehensions. France and the English in the Long Nineteenth Century », Leeds Trinity and All Saints, UK. April 2008.</w:t></w:r></w:p><w:p><w:pPr/><w:r><w:rPr/><w:t xml:space="preserve">« Framing Victorian opinion ? Punch’s Obsessive Discourse », 6th International Conference on Language, Literature and Cultural Policies, « Obsessive Discourse », Université de Craiova, Roumanie. Octobre 2007.</w:t></w:r></w:p><w:p><w:pPr/><w:r><w:rPr/><w:t xml:space="preserve">« The Role of Reception in George Cruikshank’s Early Career (1811-1825) », ESSE 8, « The Reception of arts in Georgian Britain », Senate House, London. Septembre 2006.</w:t></w:r></w:p><w:p><w:pPr/><w:r><w:rPr/><w:t xml:space="preserve">« Towards Independence: the Changing Status of Pictures in Mid-Victorian Illustrated Fiction », « Popular Fiction and Visual Narrative », Liverpool John Moores University. 2005.</w:t></w:r></w:p><w:p><w:pPr><w:pStyle w:val="Heading4"/></w:pPr><w:r><w:rPr/><w:t xml:space="preserve">Colloques et journées d’étude nationaux</w:t></w:r></w:p><w:p><w:pPr/><w:r><w:rPr/><w:t xml:space="preserve">&amp;quot;Lines of Labour. Representing the Labouring body in Victorian graphic art&amp;quot; Université Caen Normandie, 25 octobre 2019.</w:t></w:r></w:p><w:p><w:pPr/><w:r><w:rPr/><w:t xml:space="preserve">« Lines of Nationhood. (Re-)drawing the National Community in the Context of the Second Reform Act (1867). The example of the </w:t></w:r><w:r><w:rPr><w:i w:val="1"/><w:iCs w:val="1"/></w:rPr><w:t xml:space="preserve">Tomahawk</w:t></w:r><w:r><w:rPr/><w:t xml:space="preserve"> », NNCN/BAVS Symposium, Cergy-Pontoise, 6 avril 2018.</w:t></w:r></w:p><w:p><w:pPr/><w:r><w:rPr/><w:t xml:space="preserve">« Images of Desire : Visual Representations of Workers and Paupers in the Illustrated London News and the Graphic (1850-1870) », Colloque de la SFEVE « Victorian and Edwardian Industrial Desires: Artistic, Historical and Literary Perspectives », Nantes, 2-4 février 2017.« ‘Je t’aime – moi non plus’. George du Maurier, </w:t></w:r><w:r><w:rPr><w:i w:val="1"/><w:iCs w:val="1"/></w:rPr><w:t xml:space="preserve">Punch</w:t></w:r><w:r><w:rPr/><w:t xml:space="preserve"> and Aestheticism », Colloque international &amp;quot;British Aestheticisms&amp;quot;, Université de Montpellier. 2009.</w:t></w:r></w:p><w:p><w:pPr/><w:r><w:rPr/><w:t xml:space="preserve">« Start Spreading the Hues: 19th Century Avant-Gardism and the Construction of a Self-Sufficient Art », Journée d’étude « Circulation du savoir et construction du sujet », Université Paris VII-Denis Diderot. 2009.</w:t></w:r></w:p><w:p><w:pPr/><w:r><w:rPr/><w:t xml:space="preserve">« Painting the town red : déambulations et virées nocturnes dans les illustrations de </w:t></w:r><w:r><w:rPr><w:i w:val="1"/><w:iCs w:val="1"/></w:rPr><w:t xml:space="preserve">Life in London</w:t></w:r><w:r><w:rPr/><w:t xml:space="preserve"> (de Pierce Egan) par Robert et George Cruikshank », Colloque international « Parcours urbains », Université de Cergy-Pontoise. 2009.</w:t></w:r></w:p><w:p><w:pPr/><w:r><w:rPr/><w:t xml:space="preserve">« Culture for the Million, or Society as it may be », Colloque de la SFEVE, « Culture savante, culture populaire », Université de Strasbourg. 2009</w:t></w:r></w:p><w:p><w:pPr/><w:r><w:rPr/><w:t xml:space="preserve">« In Memoriam (Joseph Noel Paton), ou l’historiographie en marche », Colloque « Transversalités », Université de Cergy-Pontoise. 2008.</w:t></w:r></w:p><w:p><w:pPr/><w:r><w:rPr/><w:t xml:space="preserve">« Visions et divisions, ou l’image au service de l’ordre social victorien », Journée d’étude du LERMA (Laboratoire d’Etudes et de Recherches sur le Monde Anglophone), Université de Provence Aix-Marseille I. 2008.</w:t></w:r></w:p><w:p><w:pPr/><w:r><w:rPr/><w:t xml:space="preserve">« Through the looking-glass, and what artists found there. France, seen Through a few Victorian Writings on art », « An Anglo-American vision of France », Université de Cergy-Pontoise. Avril 2007.</w:t></w:r></w:p><w:p><w:pPr/><w:r><w:rPr/><w:t xml:space="preserve">« A la croisée du texte et de l’image : le livre illustré à l’époque victorienne. L’exemple de Oliver Twist », Colloque « Influences et Confluences », Université de Franche-Comté, 2007.</w:t></w:r></w:p><w:p><w:pPr/><w:r><w:rPr/><w:t xml:space="preserve">« Images de l’étrange : Punch ou la re-présentation du paradigme bourgeois », 46ème Congrès de la SAES, « L’Étrange, l’étranger », Université de Nantes. Mai 2006.</w:t></w:r></w:p><w:p><w:pPr/><w:r><w:rPr/><w:t xml:space="preserve">« Texte et contexte dans les illustrations de Romola par Frederic Lord Leighton », Texte et Critique du Texte, « Le Commentaire », Université Paris IV-Sorbonne. Février 2005.</w:t></w:r></w:p><w:p><w:pPr/><w:r><w:rPr/><w:t xml:space="preserve">« Un pot de peinture à la face du public ? Le procès Whistler-Ruskin et ses enjeux », Colloque « Le Conflit : enjeux et représentations », Université de Cergy-Pontoise. Janvier 2005.</w:t></w:r></w:p><w:p><w:pPr/><w:r><w:rPr/><w:t xml:space="preserve">« Représentation féminine chez Leighton, Rossetti et Moore : sur la voie/x du plaisir », 44ème Colloque de la SAES, « Parcours et détours », Université de Versailles Saint-Quentin. Mai 2004.</w:t></w:r></w:p><w:p><w:pPr/><w:r><w:rPr/><w:t xml:space="preserve">« Correct et Incorrect dans l’art victorien : de l’opposition à la complémentarité. L’exemple de George du Maurier et du Mouvement Esthétique », 42ème Congrès de la SAES, « Correct et Incorrect », Université Paul Verlaine, Metz. Mai 2002.</w:t></w:r></w:p><w:p><w:pPr/><w:r><w:rPr/><w:t xml:space="preserve">« Les illustrations de George du Maurier pour Punch : chronique picturale et quête de légitimité sociale », Colloque de la SFEVE, « Journaux et journalistes », Université de Paris IV-Sorbonne. Janvier 2000.</w:t></w:r></w:p><w:p><w:pPr/><w:r><w:rPr/><w:t xml:space="preserve">« George du Maurier : Image et Société », Journées d’étude du CRECIB. Université Paris IV-Sorbonne. 1999.</w:t></w:r></w:p><w:p><w:pPr><w:pStyle w:val="Heading4"/></w:pPr><w:r><w:rPr/><w:t xml:space="preserve">Vulgarisation scientifique</w:t></w:r></w:p><w:p><w:pPr/><w:r><w:rPr/><w:t xml:space="preserve">&amp;quot;Vox Populi, a Bully that Must be Put Down? Matt Morgan's Radical Critique of the Reform League for </w:t></w:r><w:r><w:rPr><w:i w:val="1"/><w:iCs w:val="1"/></w:rPr><w:t xml:space="preserve">The Tomahawk</w:t></w:r><w:r><w:rPr/><w:t xml:space="preserve"> (1867)&amp;quot;, </w:t></w:r><w:r><w:rPr><w:i w:val="1"/><w:iCs w:val="1"/></w:rPr><w:t xml:space="preserve">Revolutions in Print. Rebellion, Reform & The Press,</w:t></w:r><w:r><w:rPr/><w:t xml:space="preserve"> Catherine Clay and Andrew Thacker (Eds.), Lab at Nottingham Castle. Produced in association with the exhibition </w:t></w:r><w:hyperlink r:id="rId14" w:history="1"><w:r><w:rPr><w:color w:val="#410a8c"/><w:u w:val="single"/></w:rPr><w:t xml:space="preserve">Revolutions in Print</w:t></w:r></w:hyperlink><w:r><w:rPr/><w:t xml:space="preserve">at Nottingham Castle, 26 October-29 November 2021, pp. 9-10.</w:t></w:r></w:p><w:p><w:pPr><w:pStyle w:val="Heading4"/></w:pPr><w:r><w:rPr/><w:t xml:space="preserve">Recensions</w:t></w:r></w:p><w:p><w:pPr/><w:r><w:rPr/><w:t xml:space="preserve">King, Andrew (ed.) </w:t></w:r><w:r><w:rPr><w:i w:val="1"/><w:iCs w:val="1"/></w:rPr><w:t xml:space="preserve">Work and the Nineteenth-Century Press: Living Work for Living People</w:t></w:r><w:r><w:rPr/><w:t xml:space="preserve">. </w:t></w:r><w:r><w:rPr><w:i w:val="1"/><w:iCs w:val="1"/></w:rPr><w:t xml:space="preserve">Victorian Periodicals Review,</w:t></w:r><w:r><w:rPr/><w:t xml:space="preserve"> vol. 56 no. 3, 2023, p. 516-518.</w:t></w:r></w:p><w:p><w:pPr/><w:r><w:rPr/><w:t xml:space="preserve">Stead, Évanghélia. </w:t></w:r><w:r><w:rPr><w:i w:val="1"/><w:iCs w:val="1"/></w:rPr><w:t xml:space="preserve">Sisyphe heureux. Les revues littéraires et artistiques: approches et figures</w:t></w:r><w:r><w:rPr/><w:t xml:space="preserve"> (Presses Universitaires de Rennes, 2020), </w:t></w:r><w:r><w:rPr><w:i w:val="1"/><w:iCs w:val="1"/></w:rPr><w:t xml:space="preserve">Victorian Periodicals Review</w:t></w:r><w:r><w:rPr/><w:t xml:space="preserve"> 54(4), Winter 2021, pp. 650-652.</w:t></w:r></w:p><w:p><w:pPr/><w:r><w:rPr/><w:t xml:space="preserve">Waters, Catherine. </w:t></w:r><w:r><w:rPr><w:i w:val="1"/><w:iCs w:val="1"/></w:rPr><w:t xml:space="preserve">S</w:t></w:r><w:hyperlink r:id="rId15" w:history="1"><w:r><w:rPr><w:color w:val="#410a8c"/><w:i w:val="1"/><w:iCs w:val="1"/><w:u w:val="single"/></w:rPr><w:t xml:space="preserve">pecial Correspondence and the Newspaper Press in Victorian Print Culture, 1850-1886</w:t></w:r></w:hyperlink><w:r><w:rPr><w:i w:val="1"/><w:iCs w:val="1"/></w:rPr><w:t xml:space="preserve">. Romance, Revolution and Reform</w:t></w:r><w:r><w:rPr/><w:t xml:space="preserve"> 2, &amp;quot;Resistance in the Long Nineteenth-Century&amp;quot;, January 2020.</w:t></w:r></w:p><w:p><w:pPr/><w:r><w:rPr/><w:t xml:space="preserve">Cordery, Gareth and Joseph S. Meisel (Eds.). </w:t></w:r><w:hyperlink r:id="rId16" w:history="1"><w:r><w:rPr><w:color w:val="#410a8c"/><w:u w:val="single"/></w:rPr><w:t xml:space="preserve">The Humours of Parliament. Harry Furniss's View of Late-Victorian Political Culture.</w:t></w:r></w:hyperlink><w:r><w:rPr><w:i w:val="1"/><w:iCs w:val="1"/></w:rPr><w:t xml:space="preserve">Cercles. Revue pluridisciplinaire du monde anglophone. 2015.</w:t></w:r><w:r><w:rPr/><w:t xml:space="preserve"> Egalement accessible sur </w:t></w:r><w:hyperlink r:id="rId17" w:history="1"><w:r><w:rPr><w:color w:val="#410a8c"/><w:i w:val="1"/><w:iCs w:val="1"/><w:u w:val="single"/></w:rPr><w:t xml:space="preserve">The Victorian Web</w:t></w:r></w:hyperlink><w:r><w:rPr><w:i w:val="1"/><w:iCs w:val="1"/></w:rPr><w:t xml:space="preserve">.</w:t></w:r></w:p><w:p><w:pPr/><w:r><w:rPr/><w:t xml:space="preserve">Leary, Patrick. </w:t></w:r><w:hyperlink r:id="rId18" w:history="1"><w:r><w:rPr><w:color w:val="#410a8c"/><w:i w:val="1"/><w:iCs w:val="1"/><w:u w:val="single"/></w:rPr><w:t xml:space="preserve">The Punch Brotherhood. Table Talk and Print Culture in Mid-Victorian England.</w:t></w:r></w:hyperlink><w:r><w:rPr><w:i w:val="1"/><w:iCs w:val="1"/></w:rPr><w:t xml:space="preserve"> Cercles. Revue pluridisciplinaire du monde anglophone.</w:t></w:r><w:r><w:rPr/><w:t xml:space="preserve"> 2011.</w:t></w:r></w:p><w:p><w:pPr/><w:r><w:rPr/><w:t xml:space="preserve">Daly, Nicholas. </w:t></w:r><w:hyperlink r:id="rId19" w:history="1"><w:r><w:rPr><w:color w:val="#410a8c"/><w:i w:val="1"/><w:iCs w:val="1"/><w:u w:val="single"/></w:rPr><w:t xml:space="preserve">Sensation and Modernity in the 1860s.</w:t></w:r></w:hyperlink><w:r><w:rPr/><w:t xml:space="preserve"> Cambridge: CUP, 2009. </w:t></w:r><w:r><w:rPr><w:i w:val="1"/><w:iCs w:val="1"/></w:rPr><w:t xml:space="preserve">Cahiers Victoriens et Édouardiens</w:t></w:r><w:r><w:rPr/><w:t xml:space="preserve"> 73, avril 2011. Montpellier: Presses Universitaires de la Méditerranée, 223-26.</w:t></w:r></w:p><w:p><w:pPr/><w:r><w:rPr/><w:t xml:space="preserve">Bogue, Ronald. </w:t></w:r><w:hyperlink r:id="rId20" w:history="1"><w:r><w:rPr><w:color w:val="#410a8c"/><w:i w:val="1"/><w:iCs w:val="1"/><w:u w:val="single"/></w:rPr><w:t xml:space="preserve">Deleuze's Way. Essays in Transverse Ethics and Aesthetics</w:t></w:r></w:hyperlink><w:r><w:rPr><w:i w:val="1"/><w:iCs w:val="1"/></w:rPr><w:t xml:space="preserve">.</w:t></w:r><w:r><w:rPr/><w:t xml:space="preserve"> Aldershot: Ashgate, 2007. </w:t></w:r><w:r><w:rPr><w:i w:val="1"/><w:iCs w:val="1"/></w:rPr><w:t xml:space="preserve">Cercles.</w:t></w:r><w:r><w:rPr/><w:t xml:space="preserve"> </w:t></w:r><w:r><w:rPr><w:b w:val="1"/><w:bCs w:val="1"/></w:rPr><w:t xml:space="preserve">Revue pluridisciplinaire du monde anglophone.</w:t></w:r><w:r><w:rPr/><w:t xml:space="preserve"> 2008.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 Palimpsest in a Pocket: Thought, Materiality, and the Digital in Punch’s Pocket Book (1843-1881)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In press, 59 (2)</w:t></w:r></w:p><w:p><w:pPr/><w:r><w:rPr/><w:t xml:space="preserve">Article dans une revue</w:t></w:r></w:p><w:p><w:pPr/><w:hyperlink r:id="rId21" w:history="1"><w:r><w:rPr><w:color w:val="#410a8c"/><w:u w:val="single"/></w:rPr><w:t xml:space="preserve">hal-05517267v1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Jaws of Civil Discord&amp;quot;: Edmond Beales and the Reform League in the Tomahawk (1867)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2023, 56 (2), pp.182-204. </w:t></w:r><w:hyperlink r:id="rId24" w:history="1"><w:r><w:rPr><w:color w:val="#410a8c"/><w:u w:val="single"/></w:rPr><w:t xml:space="preserve">⟨10.1353/vpr.2023.a912317⟩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hal-04298549v1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Introduction: Revolution(s), Evolution(s), Circulation(s)</w:t></w:r></w:hyperlink></w:p><w:p><w:pPr/><w:hyperlink r:id="rId22" w:history="1"><w:r><w:rPr><w:color w:val="#410a8c"/><w:u w:val="single"/></w:rPr><w:t xml:space="preserve">Françoise Baillet</w:t></w:r></w:hyperlink><w:r><w:rPr/><w:t xml:space="preserve">,</w:t></w:r><w:hyperlink r:id="rId26" w:history="1"><w:r><w:rPr><w:color w:val="#410a8c"/><w:u w:val="single"/></w:rPr><w:t xml:space="preserve">Kristin Kondrlik</w:t></w:r></w:hyperlink></w:p><w:p><w:pPr/><w:r><w:rPr><w:i w:val="1"/><w:iCs w:val="1"/></w:rPr><w:t xml:space="preserve">Victorian Periodicals Review</w:t></w:r><w:r><w:rPr/><w:t xml:space="preserve">, 2023, 56 (2), pp.153-157. </w:t></w:r><w:hyperlink r:id="rId27" w:history="1"><w:r><w:rPr><w:color w:val="#410a8c"/><w:u w:val="single"/></w:rPr><w:t xml:space="preserve">⟨10.1353/vpr.2023.a912315⟩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hal-04298538v1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Gall and wormwood' – The Compositors’ Chronicle (1840–43) as Collaborative Journal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2022, Victorian Popular Forms and Practices of Reading and Writing (Colloque SFEVE Paris Est Créteil, 29-30 janvier 2021), 95, [17 p.]. </w:t></w:r><w:hyperlink r:id="rId29" w:history="1"><w:r><w:rPr><w:color w:val="#410a8c"/><w:u w:val="single"/></w:rPr><w:t xml:space="preserve">⟨10.4000/cve.11036⟩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hal-03628237v1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[Compte-rendu] Sisyphe heureux. Les revues littéraires et artistiques : Approches et figures by Évanghélia Stead (review)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2021, 54 (4), pp.651-653. </w:t></w:r><w:hyperlink r:id="rId31" w:history="1"><w:r><w:rPr><w:color w:val="#410a8c"/><w:u w:val="single"/></w:rPr><w:t xml:space="preserve">⟨10.1353/vpr.2021.0049⟩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hal-03816178v1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Punch Pocket Book: a Victorian Business Venture (1843-1881)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2020, 53 (2), pp.238-266. </w:t></w:r><w:hyperlink r:id="rId33" w:history="1"><w:r><w:rPr><w:color w:val="#410a8c"/><w:u w:val="single"/></w:rPr><w:t xml:space="preserve">⟨10.1353/vpr.2020.0019⟩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hal-02428227v1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[Compte-rendu] Waters, Catherine. Special Correspondence and the Newspaper Press in Victorian Print Culture 1850-1886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Romance, Revolution and Reform</w:t></w:r><w:r><w:rPr/><w:t xml:space="preserve">, 2020, Resistance in the Long Nineteenth Century, 2, pp.138-142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hal-02453414v1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&amp;lt;i&amp;gt;Punch Pocket Book&amp;lt;/i&amp;gt;: A Victorian Business Venture (1843–81)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2020, 53 (2), pp.238-266. </w:t></w:r><w:hyperlink r:id="rId33" w:history="1"><w:r><w:rPr><w:color w:val="#410a8c"/><w:u w:val="single"/></w:rPr><w:t xml:space="preserve">⟨10.1353/vpr.2020.0019⟩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hal-05562455v1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Drawing the Line. Visual Representations of the Labouring and Lower Classes in the Mid-Victorian Illustrated Press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Etudes Anglaises</w:t></w:r><w:r><w:rPr/><w:t xml:space="preserve">, 2017, 70 (4), pp.406-428. </w:t></w:r><w:hyperlink r:id="rId37" w:history="1"><w:r><w:rPr><w:color w:val="#410a8c"/><w:u w:val="single"/></w:rPr><w:t xml:space="preserve">⟨10.3917/etan.704.0406⟩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hal-02171969v1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'Damned Proeraphaelite'? George du Maurier's Ekphrastic Drawings for Good Words, Once a Week and The Cornhill (1860-65)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PRS Review</w:t></w:r><w:r><w:rPr/><w:t xml:space="preserve">, 2016, XXIV (3), pp.2-14</w:t></w:r></w:p><w:p><w:pPr/><w:r><w:rPr/><w:t xml:space="preserve">Article dans une revue</w:t></w:r></w:p><w:p><w:pPr/><w:hyperlink r:id="rId38" w:history="1"><w:r><w:rPr><w:color w:val="#410a8c"/><w:u w:val="single"/></w:rPr><w:t xml:space="preserve">hal-02428211v1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[Compte-rendu] The Humours of Parliament. Harry Furniss's View of Late-Victorian Culture. Edited by Gareth Cordery &amp; Joseph S. Meisel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Cercles : Revue Pluridisciplinaire du Monde Anglophone</w:t></w:r><w:r><w:rPr/><w:t xml:space="preserve">, 2015, [4 p.]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hal-02453423v1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[Compte-rendu] Leary, Patrick. The Punch Brotherhood. Table Talk and Print Culture in Mid-Victorian England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Cercles : Revue Pluridisciplinaire du Monde Anglophone</w:t></w:r><w:r><w:rPr/><w:t xml:space="preserve">, 2011, [4 p.]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hal-02453425v1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Visions et divisions, ou l'image au service de l'ordre social victorien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Interfaces : image, texte, language</w:t></w:r><w:r><w:rPr/><w:t xml:space="preserve">, 2011, Images of Fear/Les Images de la peur, 31, pp.27-40. </w:t></w:r><w:hyperlink r:id="rId42" w:history="1"><w:r><w:rPr><w:color w:val="#410a8c"/><w:u w:val="single"/></w:rPr><w:t xml:space="preserve">⟨10.3406/inter.2011.1380⟩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hal-02453300v1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[Compte-rendu] Daly, Nicholas. Sensation and Modernity in the 1860s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2011, [Printemps] (73), pp.223-226. </w:t></w:r><w:hyperlink r:id="rId44" w:history="1"><w:r><w:rPr><w:color w:val="#410a8c"/><w:u w:val="single"/></w:rPr><w:t xml:space="preserve">⟨10.4000/cve.2241⟩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hal-02453431v1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Painting the town red : déambulations et virées nocturnes dans les illustrations de Life in London (de Pierce Egan) par Robert et George Cruikshank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du Centre de recherche sur les civilisations et identités culturelles comparées des sociétés européennes et occidentales</w:t></w:r><w:r><w:rPr/><w:t xml:space="preserve">, 2010, Parcours urbains, 25, pp.31-44</w:t></w:r></w:p><w:p><w:pPr/><w:r><w:rPr/><w:t xml:space="preserve">Article dans une revue</w:t></w:r></w:p><w:p><w:pPr/><w:hyperlink r:id="rId45" w:history="1"><w:r><w:rPr><w:color w:val="#410a8c"/><w:u w:val="single"/></w:rPr><w:t xml:space="preserve">hal-02453364v1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Culture for the million, or society as it may be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2010, Colloques de la S.F.E.V.E./Congrès de la S.A.E.S., 71, pp.355-366. </w:t></w:r><w:hyperlink r:id="rId47" w:history="1"><w:r><w:rPr><w:color w:val="#410a8c"/><w:u w:val="single"/></w:rPr><w:t xml:space="preserve">⟨10.4000/cve.3086⟩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hal-02453312v1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[Compte-rendu] Ronald Bogue. Deleuze’s Way Essays in Tranverse Ethics and Aesthetics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Cercles : Revue Pluridisciplinaire du Monde Anglophone</w:t></w:r><w:r><w:rPr/><w:t xml:space="preserve">, 2008, Defining Americanization, 19, [3 p.]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hal-02453452v1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Framing Victorian Opinion? Punch’s obsessive discourse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Annals of the University of Craiova. Series: Philology, English</w:t></w:r><w:r><w:rPr/><w:t xml:space="preserve">, 2008, Obsessive discourse : The 6th International Conference Language : literature and Cultural Policies : Craiova, october 25-27, 2007, [Year IX] (2), pp.32-44</w:t></w:r></w:p><w:p><w:pPr/><w:r><w:rPr/><w:t xml:space="preserve">Article dans une revue</w:t></w:r></w:p><w:p><w:pPr/><w:hyperlink r:id="rId49" w:history="1"><w:r><w:rPr><w:color w:val="#410a8c"/><w:u w:val="single"/></w:rPr><w:t xml:space="preserve">hal-02453258v1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Images de l’étrange : Punch ou la re-présentation du paradigme bourgeois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2006, Texte et image à l'époque victorienne, 64, pp.21-35. </w:t></w:r><w:hyperlink r:id="rId51" w:history="1"><w:r><w:rPr><w:color w:val="#410a8c"/><w:u w:val="single"/></w:rPr><w:t xml:space="preserve">⟨10.4000/cve.12476⟩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hal-02453323v1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Latitude 28°22 South – Sun Vertical’ George Frederick Augustus Ruxton’s Pocket Travelogue (1845)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2026 RSVP Conference on Movements and Migrations</w:t></w:r><w:r><w:rPr/><w:t xml:space="preserve">, Research Society for Victorian Periodicals (RSVP), Jul 2026, Dublin, Ireland</w:t></w:r></w:p><w:p><w:pPr/><w:r><w:rPr/><w:t xml:space="preserve">Communication dans un congrès</w:t></w:r></w:p><w:p><w:pPr/><w:hyperlink r:id="rId52" w:history="1"><w:r><w:rPr><w:color w:val="#410a8c"/><w:u w:val="single"/></w:rPr><w:t xml:space="preserve">hal-05517319v1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Melodies of Pen and Pencil in Punch’s Pocket Book (1843-1881): Creators, Editors, and Users as Cultural Producers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RSVP 2025: Voices and Visions of the Periodical Press</w:t></w:r><w:r><w:rPr/><w:t xml:space="preserve">, Research Society for Victorian Periodicals (RSVP), Jul 2025, Chicago,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hal-05517312v1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Punch Pocket Book Archive project: theoretical and methodological reflections on space and place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RSVP 2024 Annual Conference: Place in the Victorian Press</w:t></w:r><w:r><w:rPr/><w:t xml:space="preserve">, Research Society for Victorian Periodicals, Jun 2024, Stirling, Scotland, UK, United Kingdom</w:t></w:r></w:p><w:p><w:pPr/><w:r><w:rPr/><w:t xml:space="preserve">Communication dans un congrès</w:t></w:r></w:p><w:p><w:pPr/><w:hyperlink r:id="rId54" w:history="1"><w:r><w:rPr><w:color w:val="#410a8c"/><w:u w:val="single"/></w:rPr><w:t xml:space="preserve">hal-04632838v1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Memory, Intimacy and Community. A digital archive project on Punch’s Pocket Book (1843-1881)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Picturing Print Culture: Miscellaneous Media in the Long Nineteenth Century</w:t></w:r><w:r><w:rPr/><w:t xml:space="preserve">, Special Collections Museum, All Saints Library [Manchester Metropolitan University], Sep 2023, Manchester, United Kingdom</w:t></w:r></w:p><w:p><w:pPr/><w:r><w:rPr/><w:t xml:space="preserve">Communication dans un congrès</w:t></w:r></w:p><w:p><w:pPr/><w:hyperlink r:id="rId55" w:history="1"><w:r><w:rPr><w:color w:val="#410a8c"/><w:u w:val="single"/></w:rPr><w:t xml:space="preserve">hal-05517326v1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Visions et divisions. Discours culturels de Punch et ordre social victorien (1850-1880)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Presses Universitaires de Rennes, 256 p., 2022, (Art et Société), 978-2-7535-8237-8</w:t></w:r></w:p><w:p><w:pPr/><w:r><w:rPr/><w:t xml:space="preserve">Ouvrages</w:t></w:r></w:p><w:p><w:pPr/><w:hyperlink r:id="rId56" w:history="1"><w:r><w:rPr><w:color w:val="#410a8c"/><w:u w:val="single"/></w:rPr><w:t xml:space="preserve">hal-02428223v1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Tradition(s)-innovation(s) en Angleterre au XIXe siècle</w:t></w:r></w:hyperlink></w:p><w:p><w:pPr/><w:hyperlink r:id="rId22" w:history="1"><w:r><w:rPr><w:color w:val="#410a8c"/><w:u w:val="single"/></w:rPr><w:t xml:space="preserve">Françoise Baillet</w:t></w:r></w:hyperlink><w:r><w:rPr/><w:t xml:space="preserve">,</w:t></w:r><w:hyperlink r:id="rId58" w:history="1"><w:r><w:rPr><w:color w:val="#410a8c"/><w:u w:val="single"/></w:rPr><w:t xml:space="preserve">Odile Boucher-Rivalain</w:t></w:r></w:hyperlink><w:r><w:rPr/><w:t xml:space="preserve">,</w:t></w:r><w:hyperlink r:id="rId59" w:history="1"><w:r><w:rPr><w:color w:val="#410a8c"/><w:u w:val="single"/></w:rPr><w:t xml:space="preserve">Stéphane Guy</w:t></w:r></w:hyperlink><w:r><w:rPr/><w:t xml:space="preserve">,</w:t></w:r><w:hyperlink r:id="rId60" w:history="1"><w:r><w:rPr><w:color w:val="#410a8c"/><w:u w:val="single"/></w:rPr><w:t xml:space="preserve">François Ropert</w:t></w:r></w:hyperlink></w:p><w:p><w:pPr/><w:r><w:rPr/><w:t xml:space="preserve">L'Harmattan; Fondation, Université de Cergy-Pontoise; AGORA, 166 p., 2017, (Cahiers d'AGORA), 978-2-343-11686-0</w:t></w:r></w:p><w:p><w:pPr/><w:r><w:rPr/><w:t xml:space="preserve">Ouvrages</w:t></w:r></w:p><w:p><w:pPr/><w:hyperlink r:id="rId57" w:history="1"><w:r><w:rPr><w:color w:val="#410a8c"/><w:u w:val="single"/></w:rPr><w:t xml:space="preserve">hal-02428205v1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Sociétés et conflits : enjeux et représentations. Volume 1, Civilisation</w:t></w:r></w:hyperlink></w:p><w:p><w:pPr/><w:hyperlink r:id="rId22" w:history="1"><w:r><w:rPr><w:color w:val="#410a8c"/><w:u w:val="single"/></w:rPr><w:t xml:space="preserve">Françoise Baillet</w:t></w:r></w:hyperlink><w:r><w:rPr/><w:t xml:space="preserve">,</w:t></w:r><w:hyperlink r:id="rId62" w:history="1"><w:r><w:rPr><w:color w:val="#410a8c"/><w:u w:val="single"/></w:rPr><w:t xml:space="preserve">Catherine Hajdenko-Marshall</w:t></w:r></w:hyperlink></w:p><w:p><w:pPr/><w:r><w:rPr/><w:t xml:space="preserve">l'Harmattan, 194 p., 2006, 2-296-00576-4</w:t></w:r></w:p><w:p><w:pPr/><w:r><w:rPr/><w:t xml:space="preserve">Ouvrages</w:t></w:r></w:p><w:p><w:pPr/><w:hyperlink r:id="rId61" w:history="1"><w:r><w:rPr><w:color w:val="#410a8c"/><w:u w:val="single"/></w:rPr><w:t xml:space="preserve">hal-02453166v1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Converting Blocks into Wisdom? The Nineteenth-Century Pictorial Press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Renée Dickason; David Haigron. </w:t></w:r><w:r><w:rPr><w:i w:val="1"/><w:iCs w:val="1"/></w:rPr><w:t xml:space="preserve">Issues and Singularity in the British Media Volume 1. Ink, click and screen: from "imagined communities" to "soft power"</w:t></w:r><w:r><w:rPr/><w:t xml:space="preserve">, 1, Palgrave Macmillan Cham; Springer Nature Switzerland, pp.21-82, 2024, 978-3-031-60667-0. </w:t></w:r><w:hyperlink r:id="rId64" w:history="1"><w:r><w:rPr><w:color w:val="#410a8c"/><w:u w:val="single"/></w:rPr><w:t xml:space="preserve">⟨10.1007/978-3-031-60668-7_2⟩</w:t></w:r></w:hyperlink></w:p><w:p><w:pPr/><w:r><w:rPr/><w:t xml:space="preserve">Chapitre d'ouvrage</w:t></w:r></w:p><w:p><w:pPr/><w:hyperlink r:id="rId63" w:history="1"><w:r><w:rPr><w:color w:val="#410a8c"/><w:u w:val="single"/></w:rPr><w:t xml:space="preserve">hal-03128725v1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Invincible Brothers: The Pen and the Press in The Compositors’ Chronicle, 1840–1843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Alexis Easley. </w:t></w:r><w:r><w:rPr><w:i w:val="1"/><w:iCs w:val="1"/></w:rPr><w:t xml:space="preserve">British Writers, Popular Literature and New Media Innovation, 1820-1845</w:t></w:r><w:r><w:rPr/><w:t xml:space="preserve">, Edinburgh University Press, pp.265-285, 2024, (Nineteenth-Century and Neo-Victorian Cultures), 978-1-3995-1400-2</w:t></w:r></w:p><w:p><w:pPr/><w:r><w:rPr/><w:t xml:space="preserve">Chapitre d'ouvrage</w:t></w:r></w:p><w:p><w:pPr/><w:hyperlink r:id="rId65" w:history="1"><w:r><w:rPr><w:color w:val="#410a8c"/><w:u w:val="single"/></w:rPr><w:t xml:space="preserve">hal-04437304v1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Question of Authority in Nineteenth-century Book Illustration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Amina Alyal. </w:t></w:r><w:r><w:rPr><w:i w:val="1"/><w:iCs w:val="1"/></w:rPr><w:t xml:space="preserve">Literature and Image in the Long Nineteenth Century. Speaking Picture and Silent Text</w:t></w:r><w:r><w:rPr/><w:t xml:space="preserve">, Cambridge Scholars Publishing, pp.199-216, 2023, 1-5275-1972-4</w:t></w:r></w:p><w:p><w:pPr/><w:r><w:rPr/><w:t xml:space="preserve">Chapitre d'ouvrage</w:t></w:r></w:p><w:p><w:pPr/><w:hyperlink r:id="rId66" w:history="1"><w:r><w:rPr><w:color w:val="#410a8c"/><w:u w:val="single"/></w:rPr><w:t xml:space="preserve">hal-04232041v1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Vox Populi, a Bully that Must be Put Down? Matt Morgan's Radical Critique of the Reform League for The Tomahawk (1867)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Catherine Clay; Andrew Thacker. </w:t></w:r><w:r><w:rPr><w:i w:val="1"/><w:iCs w:val="1"/></w:rPr><w:t xml:space="preserve">Revolutions in Print: Rebellion, Reform, and the Press (Special Issue Zine)</w:t></w:r><w:r><w:rPr/><w:t xml:space="preserve">, 2021</w:t></w:r></w:p><w:p><w:pPr/><w:r><w:rPr/><w:t xml:space="preserve">Chapitre d'ouvrage</w:t></w:r></w:p><w:p><w:pPr/><w:hyperlink r:id="rId67" w:history="1"><w:r><w:rPr><w:color w:val="#410a8c"/><w:u w:val="single"/></w:rPr><w:t xml:space="preserve">hal-03590635v1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Aesthetics of Deviance: George du Maurier's Representations of the Artist's Body for Punch as Discourse on Manliness, 1870-1880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Joanne Ella Parsons; Ruth Heholt. </w:t></w:r><w:r><w:rPr><w:i w:val="1"/><w:iCs w:val="1"/></w:rPr><w:t xml:space="preserve">The Victorian Male Body [The Diverse Embodiment of White Masculinity in the Nineteenth Century]</w:t></w:r><w:r><w:rPr/><w:t xml:space="preserve">, </w:t></w:r><w:hyperlink r:id="rId69" w:history="1"><w:r><w:rPr><w:color w:val="#410a8c"/><w:u w:val="single"/></w:rPr><w:t xml:space="preserve">Edinburgh University Press</w:t></w:r></w:hyperlink><w:r><w:rPr/><w:t xml:space="preserve">, pp.171-192, 2018, (Edinburgh Critical Studies in Victorian Culture), 978-1-4744-2860-6</w:t></w:r></w:p><w:p><w:pPr/><w:r><w:rPr/><w:t xml:space="preserve">Chapitre d'ouvrage</w:t></w:r></w:p><w:p><w:pPr/><w:hyperlink r:id="rId68" w:history="1"><w:r><w:rPr><w:color w:val="#410a8c"/><w:u w:val="single"/></w:rPr><w:t xml:space="preserve">hal-02428191v1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Inventing Rather than Copying? Gustave Doré's Pilgrimage to London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Rosemary Mitchell. </w:t></w:r><w:r><w:rPr><w:i w:val="1"/><w:iCs w:val="1"/></w:rPr><w:t xml:space="preserve">Mutual (In)Comprehensions: France and Britain in the Long Nineteenth-Century</w:t></w:r><w:r><w:rPr/><w:t xml:space="preserve">, Cambridge Scholars Publishing, pp.28-40, 2013, 1-4438-4777-1</w:t></w:r></w:p><w:p><w:pPr/><w:r><w:rPr/><w:t xml:space="preserve">Chapitre d'ouvrage</w:t></w:r></w:p><w:p><w:pPr/><w:hyperlink r:id="rId70" w:history="1"><w:r><w:rPr><w:color w:val="#410a8c"/><w:u w:val="single"/></w:rPr><w:t xml:space="preserve">hal-02453232v1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Le(s) Londres de George Cruikshank : représentations visuelles de la capitale britannique, 1820- 1840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Pierre Dubois; Alexis Tadié. </w:t></w:r><w:r><w:rPr><w:i w:val="1"/><w:iCs w:val="1"/></w:rPr><w:t xml:space="preserve">Esthétiques de la ville britannique, XVIIIe-XIXe siècles. Hommage à Jacques Carré</w:t></w:r><w:r><w:rPr/><w:t xml:space="preserve">, Presses Universitaires de Paris-Sorbonne, pp.119-134, 2012, (Mondes anglophones), 978-2-84050-841-0</w:t></w:r></w:p><w:p><w:pPr/><w:r><w:rPr/><w:t xml:space="preserve">Chapitre d'ouvrage</w:t></w:r></w:p><w:p><w:pPr/><w:hyperlink r:id="rId71" w:history="1"><w:r><w:rPr><w:color w:val="#410a8c"/><w:u w:val="single"/></w:rPr><w:t xml:space="preserve">hal-02453285v1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À la croisée du texte et de l'image : le livre illustré à l'époque Victorienne, l'exemple d'Olivier Twist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Hédi Ben Abbes. </w:t></w:r><w:r><w:rPr><w:i w:val="1"/><w:iCs w:val="1"/></w:rPr><w:t xml:space="preserve">Influences et Confluences</w:t></w:r><w:r><w:rPr/><w:t xml:space="preserve">, 83, Presses universitaires de Franche-Comté, pp.69-77, 2010, (Littérature et histoire des pays de langues européennes), 978-2-84867-292-2</w:t></w:r></w:p><w:p><w:pPr/><w:r><w:rPr/><w:t xml:space="preserve">Chapitre d'ouvrage</w:t></w:r></w:p><w:p><w:pPr/><w:hyperlink r:id="rId72" w:history="1"><w:r><w:rPr><w:color w:val="#410a8c"/><w:u w:val="single"/></w:rPr><w:t xml:space="preserve">hal-02453352v1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 Memoriam (Joseph Noel Paton) ou l'historiographie en marche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Cécile Girardin; Arkiya Touadi. </w:t></w:r><w:r><w:rPr><w:i w:val="1"/><w:iCs w:val="1"/></w:rPr><w:t xml:space="preserve">Regards croisés dans la mondialisation. Les représentations de l'altérité après la colonisation</w:t></w:r><w:r><w:rPr/><w:t xml:space="preserve">, l'Harmattan, pp.14-24, 2009, (Discours identitaires dans la mondialisation), 978-2-296-09121-4</w:t></w:r></w:p><w:p><w:pPr/><w:r><w:rPr/><w:t xml:space="preserve">Chapitre d'ouvrage</w:t></w:r></w:p><w:p><w:pPr/><w:hyperlink r:id="rId73" w:history="1"><w:r><w:rPr><w:color w:val="#410a8c"/><w:u w:val="single"/></w:rPr><w:t xml:space="preserve">hal-02453370v1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L'autre côté du miroir, et ce que les artistes y trouvèrent. La France au prisme de quelques écrits victoriens sur l'art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Odile Boucher-Rivalain; Catherine Hajdenko-Marshall. </w:t></w:r><w:r><w:rPr><w:i w:val="1"/><w:iCs w:val="1"/></w:rPr><w:t xml:space="preserve">Regards des Anglo-Saxons sur la France au cours du long XIXème siècle</w:t></w:r><w:r><w:rPr/><w:t xml:space="preserve">, 22, L'Harmattan; Université de Cergy-Pontoise, pp.249-270, 2008, (Les Cahiers du CICC), 978-2-296-06628-1</w:t></w:r></w:p><w:p><w:pPr/><w:r><w:rPr/><w:t xml:space="preserve">Chapitre d'ouvrage</w:t></w:r></w:p><w:p><w:pPr/><w:hyperlink r:id="rId74" w:history="1"><w:r><w:rPr><w:color w:val="#410a8c"/><w:u w:val="single"/></w:rPr><w:t xml:space="preserve">hal-02453373v1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Texte et contexte dans les illustrations de Romola par Frederic Lord Leighton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Élisabeth Angel-Perez; Pierre Iselin. </w:t></w:r><w:r><w:rPr><w:i w:val="1"/><w:iCs w:val="1"/></w:rPr><w:t xml:space="preserve">"S'entregloser". Commentaire et discours dans la littérature anglophone</w:t></w:r><w:r><w:rPr/><w:t xml:space="preserve">, Presses de Paris-Sorbonne, pp.123-138, 2008, (Sillages critiques), 978-2-840-50653-9</w:t></w:r></w:p><w:p><w:pPr/><w:r><w:rPr/><w:t xml:space="preserve">Chapitre d'ouvrage</w:t></w:r></w:p><w:p><w:pPr/><w:hyperlink r:id="rId75" w:history="1"><w:r><w:rPr><w:color w:val="#410a8c"/><w:u w:val="single"/></w:rPr><w:t xml:space="preserve">hal-02453327v1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Pot de peinture à la face du public ? Le procès Whistler-Ruskin et ses enjeux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Françoise Baillet-Dassy; Catherine Hajdenko-Marshall. </w:t></w:r><w:r><w:rPr><w:i w:val="1"/><w:iCs w:val="1"/></w:rPr><w:t xml:space="preserve">Le conflit : enjeux et représentations. Volume 1, Civilisation</w:t></w:r><w:r><w:rPr/><w:t xml:space="preserve">, L'Harmattan, pp.117-133, 2006, 2-296-00576-4</w:t></w:r></w:p><w:p><w:pPr/><w:r><w:rPr/><w:t xml:space="preserve">Chapitre d'ouvrage</w:t></w:r></w:p><w:p><w:pPr/><w:hyperlink r:id="rId76" w:history="1"><w:r><w:rPr><w:color w:val="#410a8c"/><w:u w:val="single"/></w:rPr><w:t xml:space="preserve">hal-02453382v1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7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baillet" TargetMode="External"/><Relationship Id="rId9" Type="http://schemas.openxmlformats.org/officeDocument/2006/relationships/hyperlink" Target="https://orcid.org/0000-0002-6344-0009" TargetMode="External"/><Relationship Id="rId10" Type="http://schemas.openxmlformats.org/officeDocument/2006/relationships/hyperlink" Target="https://www.idref.fr/070212686" TargetMode="External"/><Relationship Id="rId11" Type="http://schemas.openxmlformats.org/officeDocument/2006/relationships/hyperlink" Target="https://doi.org/10.1353/vpr.2023.a912317" TargetMode="External"/><Relationship Id="rId12" Type="http://schemas.openxmlformats.org/officeDocument/2006/relationships/hyperlink" Target="https://journals.openedition.org/cve/11036" TargetMode="External"/><Relationship Id="rId13" Type="http://schemas.openxmlformats.org/officeDocument/2006/relationships/hyperlink" Target="http://www.unicaen.fr/recherche/mrsh/pagePerso/2184193?id=communications#_ftn1" TargetMode="External"/><Relationship Id="rId14" Type="http://schemas.openxmlformats.org/officeDocument/2006/relationships/hyperlink" Target="https://www.nottinghamcastle.org.uk/whats-on/revolutions-in-print/" TargetMode="External"/><Relationship Id="rId15" Type="http://schemas.openxmlformats.org/officeDocument/2006/relationships/hyperlink" Target="https://www.rrrjournal.com/issue-2-review-waters" TargetMode="External"/><Relationship Id="rId16" Type="http://schemas.openxmlformats.org/officeDocument/2006/relationships/hyperlink" Target="http://www.cercles.com/review/r73/Cordery.html" TargetMode="External"/><Relationship Id="rId17" Type="http://schemas.openxmlformats.org/officeDocument/2006/relationships/hyperlink" Target="https://victorianweb.org/art/illustration/furniss/cordery.html" TargetMode="External"/><Relationship Id="rId18" Type="http://schemas.openxmlformats.org/officeDocument/2006/relationships/hyperlink" Target="http://www.cercles.com/review/r52/Leary.html" TargetMode="External"/><Relationship Id="rId19" Type="http://schemas.openxmlformats.org/officeDocument/2006/relationships/hyperlink" Target="https://journals.openedition.org/cve/2241?lang=fr" TargetMode="External"/><Relationship Id="rId20" Type="http://schemas.openxmlformats.org/officeDocument/2006/relationships/hyperlink" Target="http://www.cercles.com/review/r36/bogue.html" TargetMode="External"/><Relationship Id="rId21" Type="http://schemas.openxmlformats.org/officeDocument/2006/relationships/hyperlink" Target="https://hal.science/hal-05517267v1" TargetMode="External"/><Relationship Id="rId22" Type="http://schemas.openxmlformats.org/officeDocument/2006/relationships/hyperlink" Target="https://hal.science/search/index/?q=*&amp;authFullName_s=Fran&#231;oise Baillet" TargetMode="External"/><Relationship Id="rId23" Type="http://schemas.openxmlformats.org/officeDocument/2006/relationships/hyperlink" Target="https://normandie-univ.hal.science/hal-04298549v1" TargetMode="External"/><Relationship Id="rId24" Type="http://schemas.openxmlformats.org/officeDocument/2006/relationships/hyperlink" Target="https://dx.doi.org/10.1353/vpr.2023.a912317" TargetMode="External"/><Relationship Id="rId25" Type="http://schemas.openxmlformats.org/officeDocument/2006/relationships/hyperlink" Target="https://normandie-univ.hal.science/hal-04298538v1" TargetMode="External"/><Relationship Id="rId26" Type="http://schemas.openxmlformats.org/officeDocument/2006/relationships/hyperlink" Target="https://hal.science/search/index/?q=*&amp;authFullName_s=Kristin Kondrlik" TargetMode="External"/><Relationship Id="rId27" Type="http://schemas.openxmlformats.org/officeDocument/2006/relationships/hyperlink" Target="https://dx.doi.org/10.1353/vpr.2023.a912315" TargetMode="External"/><Relationship Id="rId28" Type="http://schemas.openxmlformats.org/officeDocument/2006/relationships/hyperlink" Target="https://normandie-univ.hal.science/hal-03628237v1" TargetMode="External"/><Relationship Id="rId29" Type="http://schemas.openxmlformats.org/officeDocument/2006/relationships/hyperlink" Target="https://dx.doi.org/10.4000/cve.11036" TargetMode="External"/><Relationship Id="rId30" Type="http://schemas.openxmlformats.org/officeDocument/2006/relationships/hyperlink" Target="https://hal.science/hal-03816178v1" TargetMode="External"/><Relationship Id="rId31" Type="http://schemas.openxmlformats.org/officeDocument/2006/relationships/hyperlink" Target="https://dx.doi.org/10.1353/vpr.2021.0049" TargetMode="External"/><Relationship Id="rId32" Type="http://schemas.openxmlformats.org/officeDocument/2006/relationships/hyperlink" Target="https://normandie-univ.hal.science/hal-02428227v1" TargetMode="External"/><Relationship Id="rId33" Type="http://schemas.openxmlformats.org/officeDocument/2006/relationships/hyperlink" Target="https://dx.doi.org/10.1353/vpr.2020.0019" TargetMode="External"/><Relationship Id="rId34" Type="http://schemas.openxmlformats.org/officeDocument/2006/relationships/hyperlink" Target="https://hal.science/hal-02453414v1" TargetMode="External"/><Relationship Id="rId35" Type="http://schemas.openxmlformats.org/officeDocument/2006/relationships/hyperlink" Target="https://normandie-univ.hal.science/hal-05562455v1" TargetMode="External"/><Relationship Id="rId36" Type="http://schemas.openxmlformats.org/officeDocument/2006/relationships/hyperlink" Target="https://hal.science/hal-02171969v1" TargetMode="External"/><Relationship Id="rId37" Type="http://schemas.openxmlformats.org/officeDocument/2006/relationships/hyperlink" Target="https://dx.doi.org/10.3917/etan.704.0406" TargetMode="External"/><Relationship Id="rId38" Type="http://schemas.openxmlformats.org/officeDocument/2006/relationships/hyperlink" Target="https://normandie-univ.hal.science/hal-02428211v1" TargetMode="External"/><Relationship Id="rId39" Type="http://schemas.openxmlformats.org/officeDocument/2006/relationships/hyperlink" Target="https://hal.science/hal-02453423v1" TargetMode="External"/><Relationship Id="rId40" Type="http://schemas.openxmlformats.org/officeDocument/2006/relationships/hyperlink" Target="https://hal.science/hal-02453425v1" TargetMode="External"/><Relationship Id="rId41" Type="http://schemas.openxmlformats.org/officeDocument/2006/relationships/hyperlink" Target="https://hal.science/hal-02453300v1" TargetMode="External"/><Relationship Id="rId42" Type="http://schemas.openxmlformats.org/officeDocument/2006/relationships/hyperlink" Target="https://dx.doi.org/10.3406/inter.2011.1380" TargetMode="External"/><Relationship Id="rId43" Type="http://schemas.openxmlformats.org/officeDocument/2006/relationships/hyperlink" Target="https://hal.science/hal-02453431v1" TargetMode="External"/><Relationship Id="rId44" Type="http://schemas.openxmlformats.org/officeDocument/2006/relationships/hyperlink" Target="https://dx.doi.org/10.4000/cve.2241" TargetMode="External"/><Relationship Id="rId45" Type="http://schemas.openxmlformats.org/officeDocument/2006/relationships/hyperlink" Target="https://hal.science/hal-02453364v1" TargetMode="External"/><Relationship Id="rId46" Type="http://schemas.openxmlformats.org/officeDocument/2006/relationships/hyperlink" Target="https://hal.science/hal-02453312v1" TargetMode="External"/><Relationship Id="rId47" Type="http://schemas.openxmlformats.org/officeDocument/2006/relationships/hyperlink" Target="https://dx.doi.org/10.4000/cve.3086" TargetMode="External"/><Relationship Id="rId48" Type="http://schemas.openxmlformats.org/officeDocument/2006/relationships/hyperlink" Target="https://hal.science/hal-02453452v1" TargetMode="External"/><Relationship Id="rId49" Type="http://schemas.openxmlformats.org/officeDocument/2006/relationships/hyperlink" Target="https://hal.science/hal-02453258v1" TargetMode="External"/><Relationship Id="rId50" Type="http://schemas.openxmlformats.org/officeDocument/2006/relationships/hyperlink" Target="https://hal.science/hal-02453323v1" TargetMode="External"/><Relationship Id="rId51" Type="http://schemas.openxmlformats.org/officeDocument/2006/relationships/hyperlink" Target="https://dx.doi.org/10.4000/cve.12476" TargetMode="External"/><Relationship Id="rId52" Type="http://schemas.openxmlformats.org/officeDocument/2006/relationships/hyperlink" Target="https://hal.science/hal-05517319v1" TargetMode="External"/><Relationship Id="rId53" Type="http://schemas.openxmlformats.org/officeDocument/2006/relationships/hyperlink" Target="https://hal.science/hal-05517312v1" TargetMode="External"/><Relationship Id="rId54" Type="http://schemas.openxmlformats.org/officeDocument/2006/relationships/hyperlink" Target="https://hal.science/hal-04632838v1" TargetMode="External"/><Relationship Id="rId55" Type="http://schemas.openxmlformats.org/officeDocument/2006/relationships/hyperlink" Target="https://hal.science/hal-05517326v1" TargetMode="External"/><Relationship Id="rId56" Type="http://schemas.openxmlformats.org/officeDocument/2006/relationships/hyperlink" Target="https://normandie-univ.hal.science/hal-02428223v1" TargetMode="External"/><Relationship Id="rId57" Type="http://schemas.openxmlformats.org/officeDocument/2006/relationships/hyperlink" Target="https://normandie-univ.hal.science/hal-02428205v1" TargetMode="External"/><Relationship Id="rId58" Type="http://schemas.openxmlformats.org/officeDocument/2006/relationships/hyperlink" Target="https://hal.science/search/index/?q=*&amp;authFullName_s=Odile Boucher-Rivalain" TargetMode="External"/><Relationship Id="rId59" Type="http://schemas.openxmlformats.org/officeDocument/2006/relationships/hyperlink" Target="https://hal.science/search/index/?q=*&amp;authFullName_s=St&#233;phane Guy" TargetMode="External"/><Relationship Id="rId60" Type="http://schemas.openxmlformats.org/officeDocument/2006/relationships/hyperlink" Target="https://hal.science/search/index/?q=*&amp;authFullName_s=Fran&#231;ois Ropert" TargetMode="External"/><Relationship Id="rId61" Type="http://schemas.openxmlformats.org/officeDocument/2006/relationships/hyperlink" Target="https://hal.science/hal-02453166v1" TargetMode="External"/><Relationship Id="rId62" Type="http://schemas.openxmlformats.org/officeDocument/2006/relationships/hyperlink" Target="https://hal.science/search/index/?q=*&amp;authFullName_s=Catherine Hajdenko-Marshall" TargetMode="External"/><Relationship Id="rId63" Type="http://schemas.openxmlformats.org/officeDocument/2006/relationships/hyperlink" Target="https://hal.science/hal-03128725v1" TargetMode="External"/><Relationship Id="rId64" Type="http://schemas.openxmlformats.org/officeDocument/2006/relationships/hyperlink" Target="https://dx.doi.org/10.1007/978-3-031-60668-7_2" TargetMode="External"/><Relationship Id="rId65" Type="http://schemas.openxmlformats.org/officeDocument/2006/relationships/hyperlink" Target="https://hal.science/hal-04437304v1" TargetMode="External"/><Relationship Id="rId66" Type="http://schemas.openxmlformats.org/officeDocument/2006/relationships/hyperlink" Target="https://normandie-univ.hal.science/hal-04232041v1" TargetMode="External"/><Relationship Id="rId67" Type="http://schemas.openxmlformats.org/officeDocument/2006/relationships/hyperlink" Target="https://normandie-univ.hal.science/hal-03590635v1" TargetMode="External"/><Relationship Id="rId68" Type="http://schemas.openxmlformats.org/officeDocument/2006/relationships/hyperlink" Target="https://normandie-univ.hal.science/hal-02428191v1" TargetMode="External"/><Relationship Id="rId69" Type="http://schemas.openxmlformats.org/officeDocument/2006/relationships/hyperlink" Target="https://www.jstor.org/stable/10.3366/j.ctv7n0bnh.13" TargetMode="External"/><Relationship Id="rId70" Type="http://schemas.openxmlformats.org/officeDocument/2006/relationships/hyperlink" Target="https://hal.science/hal-02453232v1" TargetMode="External"/><Relationship Id="rId71" Type="http://schemas.openxmlformats.org/officeDocument/2006/relationships/hyperlink" Target="https://hal.science/hal-02453285v1" TargetMode="External"/><Relationship Id="rId72" Type="http://schemas.openxmlformats.org/officeDocument/2006/relationships/hyperlink" Target="https://hal.science/hal-02453352v1" TargetMode="External"/><Relationship Id="rId73" Type="http://schemas.openxmlformats.org/officeDocument/2006/relationships/hyperlink" Target="https://hal.science/hal-02453370v1" TargetMode="External"/><Relationship Id="rId74" Type="http://schemas.openxmlformats.org/officeDocument/2006/relationships/hyperlink" Target="https://hal.science/hal-02453373v1" TargetMode="External"/><Relationship Id="rId75" Type="http://schemas.openxmlformats.org/officeDocument/2006/relationships/hyperlink" Target="https://hal.science/hal-02453327v1" TargetMode="External"/><Relationship Id="rId76" Type="http://schemas.openxmlformats.org/officeDocument/2006/relationships/hyperlink" Target="https://hal.science/hal-02453382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BAILLET</dc:title>
  <dc:description>CV</dc:description>
  <dc:subject/>
  <cp:keywords/>
  <cp:category/>
  <cp:lastModifiedBy/>
  <dcterms:created xsi:type="dcterms:W3CDTF">2026-06-04T09:15:11+02:00</dcterms:created>
  <dcterms:modified xsi:type="dcterms:W3CDTF">2026-06-04T09:15:11+02:00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