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Fredy Tabourin </w:t>
      </w:r>
      <w:r>
        <w:rPr>
          <w:color w:val="641e6e"/>
        </w:rPr>
        <w:t xml:space="preserve">Coordinateur du département de français à École d'ingénieurs Paris-SJTU (SPEIT)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fredy-tabourin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dans un monde post-Covid : défis humains dans un environnement complexe et en voie d'hybridation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Fredy Tabourin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LHUMAIN 2023-2024</w:t>
            </w:r>
            <w:r>
              <w:rPr/>
              <w:t xml:space="preserve">, Unité de Recherche LHUMAIN (Langages HUmanités Médiations Apprentissages Interactions Numérique), Mar 2024, Montpellier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hal-04949896v1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9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y-tabourin" TargetMode="External"/><Relationship Id="rId8" Type="http://schemas.openxmlformats.org/officeDocument/2006/relationships/hyperlink" Target="https://hal.science/hal-04949896v1" TargetMode="External"/><Relationship Id="rId9" Type="http://schemas.openxmlformats.org/officeDocument/2006/relationships/hyperlink" Target="https://hal.science/search/index/?q=*&amp;authFullName_s=Fredy Tabouri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Fredy Tabourin</dc:title>
  <dc:description>CV</dc:description>
  <dc:subject/>
  <cp:keywords/>
  <cp:category/>
  <cp:lastModifiedBy/>
  <dcterms:created xsi:type="dcterms:W3CDTF">2026-04-15T22:24:53+02:00</dcterms:created>
  <dcterms:modified xsi:type="dcterms:W3CDTF">2026-04-15T22:24:53+02:00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