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Thomas </w:t>
      </w:r>
      <w:r>
        <w:rPr>
          <w:color w:val="641e6e"/>
        </w:rPr>
        <w:t xml:space="preserve">Maître de conférences, Histoire de la philosophie allemande, Université Paris-Nanterre, Département de philosophie, Laboratoire IRePh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Goethe penseur de la traduction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Christophe König; Denis Thouard. </w:t>
            </w:r>
            <w:r>
              <w:rPr>
                <w:i w:val="1"/>
                <w:iCs w:val="1"/>
              </w:rPr>
              <w:t xml:space="preserve">Goethe, le second auteur. Actualité d’un inactuel</w:t>
            </w:r>
            <w:r>
              <w:rPr/>
              <w:t xml:space="preserve">, Hermann,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Nietzsche penseur de la traduction : histoire, corps, langage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Christian Berner; Tatiana Milliaressi. </w:t>
            </w:r>
            <w:r>
              <w:rPr>
                <w:i w:val="1"/>
                <w:iCs w:val="1"/>
              </w:rPr>
              <w:t xml:space="preserve">Traduire les sciences humaines</w:t>
            </w:r>
            <w:r>
              <w:rPr/>
              <w:t xml:space="preserve">, Classiques Garnier, p. 123-150,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Simmel: the actor and his 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Gregor Fitzi. </w:t>
            </w:r>
            <w:r>
              <w:rPr>
                <w:i w:val="1"/>
                <w:iCs w:val="1"/>
              </w:rPr>
              <w:t xml:space="preserve">The Routledge International Handbook of Simmel Studies</w:t>
            </w:r>
            <w:r>
              <w:rPr/>
              <w:t xml:space="preserve">, Routledge,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Schleiermacher and the “Consideration for the Foreign”: The Need to Belong and Cosmopolitanism in Romantic Germany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Michael Forster; Lina Steiner. </w:t>
            </w:r>
            <w:r>
              <w:rPr>
                <w:i w:val="1"/>
                <w:iCs w:val="1"/>
              </w:rPr>
              <w:t xml:space="preserve">Romanticism, Philosophy, and Literature</w:t>
            </w:r>
            <w:r>
              <w:rPr/>
              <w:t xml:space="preserve">, Palgrave Macmillan, p. 135-151,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 Schleiermacher, traducteur de Platon en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Claire Wrobel. </w:t>
            </w:r>
            <w:r>
              <w:rPr>
                <w:i w:val="1"/>
                <w:iCs w:val="1"/>
              </w:rPr>
              <w:t xml:space="preserve">Philosophie et traduction</w:t>
            </w:r>
            <w:r>
              <w:rPr/>
              <w:t xml:space="preserve">, Editions Panthéon Assas, p. 83-103,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“Faire usage de Shakespeare” dans la philosophie et la littérature allemandes à la fin du XVIIIe siècle : Herder et Shakespeare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Pascale Drouet; Philippe Grossos. </w:t>
            </w:r>
            <w:r>
              <w:rPr>
                <w:i w:val="1"/>
                <w:iCs w:val="1"/>
              </w:rPr>
              <w:t xml:space="preserve">Shakespeare au risque de la philosophie</w:t>
            </w:r>
            <w:r>
              <w:rPr/>
              <w:t xml:space="preserve">, Hermann, p. 139-157,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Traduction de la philosophie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traductions en langue française, XVIIe-XVIIIe siècles, sous la direction d'Yves Chevrel, Annie Cointre et Yen-Maï Tran-Gervat</w:t>
            </w:r>
            <w:r>
              <w:rPr/>
              <w:t xml:space="preserve">, Editions Verdier, p. 511-594,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hal-04430001v1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du comédien. Une introduction à la pensée de Georg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</w:p>
          <w:p>
            <w:pPr/>
            <w:r>
              <w:rPr/>
              <w:t xml:space="preserve">Hermann, 288 p., 2013, Le Bel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hal-04430098v1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0072v1" TargetMode="External"/><Relationship Id="rId8" Type="http://schemas.openxmlformats.org/officeDocument/2006/relationships/hyperlink" Target="https://hal.science/search/index/?q=*&amp;authFullName_s=Fran&#231;ois Thomas" TargetMode="External"/><Relationship Id="rId9" Type="http://schemas.openxmlformats.org/officeDocument/2006/relationships/hyperlink" Target="https://hal.science/hal-04430146v1" TargetMode="External"/><Relationship Id="rId10" Type="http://schemas.openxmlformats.org/officeDocument/2006/relationships/hyperlink" Target="https://hal.science/hal-04430161v1" TargetMode="External"/><Relationship Id="rId11" Type="http://schemas.openxmlformats.org/officeDocument/2006/relationships/hyperlink" Target="https://hal.science/hal-04430123v1" TargetMode="External"/><Relationship Id="rId12" Type="http://schemas.openxmlformats.org/officeDocument/2006/relationships/hyperlink" Target="https://hal.science/hal-04430177v1" TargetMode="External"/><Relationship Id="rId13" Type="http://schemas.openxmlformats.org/officeDocument/2006/relationships/hyperlink" Target="https://hal.science/hal-04430190v1" TargetMode="External"/><Relationship Id="rId14" Type="http://schemas.openxmlformats.org/officeDocument/2006/relationships/hyperlink" Target="https://hal.science/hal-04430001v1" TargetMode="External"/><Relationship Id="rId15" Type="http://schemas.openxmlformats.org/officeDocument/2006/relationships/hyperlink" Target="https://hal.science/hal-04430098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Thomas</dc:title>
  <dc:description>CV</dc:description>
  <dc:subject/>
  <cp:keywords/>
  <cp:category/>
  <cp:lastModifiedBy/>
  <dcterms:created xsi:type="dcterms:W3CDTF">2026-05-20T15:06:38+02:00</dcterms:created>
  <dcterms:modified xsi:type="dcterms:W3CDTF">2026-05-20T15:06:38+02:00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