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Friedrich Wilhelm Grafe </w:t>
      </w:r>
      <w:r>
        <w:rPr>
          <w:color w:val="641e6e"/>
        </w:rPr>
        <w:t xml:space="preserve">independent philosophical researchhttps://philpeople.org/profiles/friedrich-wilhelm-grafe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fwgrafe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0000-0002-8047-1202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E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wgrafe" TargetMode="External"/><Relationship Id="rId8" Type="http://schemas.openxmlformats.org/officeDocument/2006/relationships/hyperlink" Target="https://orcid.org/0000-0002-8047-120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Friedrich Wilhelm Grafe</dc:title>
  <dc:description>CV</dc:description>
  <dc:subject/>
  <cp:keywords/>
  <cp:category/>
  <cp:lastModifiedBy/>
  <dcterms:created xsi:type="dcterms:W3CDTF">2026-04-30T20:14:42+02:00</dcterms:created>
  <dcterms:modified xsi:type="dcterms:W3CDTF">2026-04-30T20:14:42+02:00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