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Gautier BOURDEAUX </w:t>
      </w:r>
      <w:r>
        <w:rPr>
          <w:color w:val="641e6e"/>
        </w:rPr>
        <w:t xml:space="preserve">Vice-président délégué à la formation tout au long de la vie.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gautier-bourdeaux</w:t>
        </w:r>
      </w:hyperlink>
    </w:p>
    <w:p>
      <w:pPr>
        <w:numPr>
          <w:ilvl w:val="0"/>
          <w:numId w:val="1"/>
        </w:numPr>
      </w:pPr>
      <w:r>
        <w:rPr/>
        <w:t xml:space="preserve"> ORCID : </w:t>
      </w:r>
      <w:hyperlink r:id="rId9" w:history="1">
        <w:r>
          <w:rPr>
            <w:color w:val="#410a8c"/>
            <w:u w:val="single"/>
          </w:rPr>
          <w:t xml:space="preserve">0009-0005-3969-0779</w:t>
        </w:r>
      </w:hyperlink>
    </w:p>
    <w:p>
      <w:pPr>
        <w:spacing w:before="600"/>
      </w:pPr>
    </w:p>
    <w:p>
      <w:pPr>
        <w:pStyle w:val="Heading2"/>
      </w:pPr>
      <w:r>
        <w:rPr>
          <w:color w:val="1e198e"/>
          <w:b w:val="1"/>
          <w:bCs w:val="1"/>
        </w:rPr>
        <w:t xml:space="preserve">Présentation</w:t>
      </w:r>
    </w:p>
    <w:p>
      <w:pPr>
        <w:spacing w:after="100"/>
      </w:pPr>
    </w:p>
    <w:p>
      <w:pPr/>
      <w:r>
        <w:rPr/>
        <w:t xml:space="preserve">Gautier Bourdeaux est Maître de conférences habilité à diriger des recherches à l’UFR de droit, d’économie et de gestion de l'Université Paris Cité. Membre du Centre de droit des affaires et de gestion (EA 1516), ses travaux portent principalement sur le droit et la gestion bancaires ainsi que sur le droit financier et le droit du commerce international.En 2001, il a créé et dirigé une licence professionnelle en apprentissage ainsi qu’en formation continue destinée à former des professionnels dans le secteur bancaire. Il a, par ailleurs, créé un master en apprentissage et dirigé jusqu'en 2023 le parcours &amp;quot;banque et finance&amp;quot; du master de droit des affaires. Membre du Sénat académique et du Conseil de la Faculté Sociétés et Humanités de 2020 à 2023, il a présidé la Commission des conventions et des statuts de l’université. Il est aujourd'hui vice-président de l'université délégué à la FTLV.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droit des affaires post-crise(s). Changement dans la globalisation et évolutions du droit</w:t>
              </w:r>
            </w:hyperlink>
          </w:p>
          <w:p>
            <w:pPr/>
            <w:hyperlink r:id="rId11" w:history="1">
              <w:r>
                <w:rPr>
                  <w:color w:val="#410a8c"/>
                  <w:u w:val="single"/>
                </w:rPr>
                <w:t xml:space="preserve">Gautier Bourdeaux</w:t>
              </w:r>
            </w:hyperlink>
            <w:r>
              <w:rPr/>
              <w:t xml:space="preserve">,</w:t>
            </w:r>
            <w:hyperlink r:id="rId12" w:history="1">
              <w:r>
                <w:rPr>
                  <w:color w:val="#410a8c"/>
                  <w:u w:val="single"/>
                </w:rPr>
                <w:t xml:space="preserve">G. Lekkas</w:t>
              </w:r>
            </w:hyperlink>
          </w:p>
          <w:p>
            <w:pPr/>
            <w:r>
              <w:rPr/>
              <w:t xml:space="preserve">Editions Mabillon, 309 p., 2024</w:t>
            </w:r>
          </w:p>
          <w:p>
            <w:pPr/>
            <w:r>
              <w:rPr/>
              <w:t xml:space="preserve">Ouvrages</w:t>
            </w:r>
          </w:p>
          <w:p>
            <w:pPr/>
            <w:hyperlink r:id="rId10" w:history="1">
              <w:r>
                <w:rPr>
                  <w:color w:val="#410a8c"/>
                  <w:u w:val="single"/>
                </w:rPr>
                <w:t xml:space="preserve">hal-04738601v1</w:t>
              </w:r>
            </w:hyperlink>
          </w:p>
        </w:tc>
      </w:tr>
      <w:tr>
        <w:trPr/>
        <w:tc>
          <w:tcPr>
            <w:noWrap/>
          </w:tcPr>
          <w:p>
            <w:pPr>
              <w:spacing w:after="200"/>
            </w:pPr>
            <w:hyperlink r:id="rId13" w:history="1">
              <w:r>
                <w:rPr>
                  <w:color w:val="1e198e"/>
                  <w:b w:val="1"/>
                  <w:bCs w:val="1"/>
                  <w:u w:val="single"/>
                </w:rPr>
                <w:t xml:space="preserve">Gestion de la banque,, Dunod, 9ème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5" w:history="1">
              <w:r>
                <w:rPr>
                  <w:color w:val="#410a8c"/>
                  <w:u w:val="single"/>
                </w:rPr>
                <w:t xml:space="preserve">Heger Gabteni</w:t>
              </w:r>
            </w:hyperlink>
          </w:p>
          <w:p>
            <w:pPr/>
            <w:r>
              <w:rPr/>
              <w:t xml:space="preserve">2020</w:t>
            </w:r>
          </w:p>
          <w:p>
            <w:pPr/>
            <w:r>
              <w:rPr/>
              <w:t xml:space="preserve">Ouvrages</w:t>
            </w:r>
          </w:p>
          <w:p>
            <w:pPr/>
            <w:hyperlink r:id="rId13" w:history="1">
              <w:r>
                <w:rPr>
                  <w:color w:val="#410a8c"/>
                  <w:u w:val="single"/>
                </w:rPr>
                <w:t xml:space="preserve">hal-03664310v1</w:t>
              </w:r>
            </w:hyperlink>
          </w:p>
        </w:tc>
      </w:tr>
      <w:tr>
        <w:trPr/>
        <w:tc>
          <w:tcPr>
            <w:noWrap/>
          </w:tcPr>
          <w:p>
            <w:pPr>
              <w:spacing w:after="200"/>
            </w:pPr>
            <w:hyperlink r:id="rId16" w:history="1">
              <w:r>
                <w:rPr>
                  <w:color w:val="1e198e"/>
                  <w:b w:val="1"/>
                  <w:bCs w:val="1"/>
                  <w:u w:val="single"/>
                </w:rPr>
                <w:t xml:space="preserve">Gestion de la banque. 8ème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7" w:history="1">
              <w:r>
                <w:rPr>
                  <w:color w:val="#410a8c"/>
                  <w:u w:val="single"/>
                </w:rPr>
                <w:t xml:space="preserve">Thomas Péran</w:t>
              </w:r>
            </w:hyperlink>
          </w:p>
          <w:p>
            <w:pPr/>
            <w:r>
              <w:rPr/>
              <w:t xml:space="preserve">Dunod, 320 p., 2017</w:t>
            </w:r>
          </w:p>
          <w:p>
            <w:pPr/>
            <w:r>
              <w:rPr/>
              <w:t xml:space="preserve">Ouvrages</w:t>
            </w:r>
          </w:p>
          <w:p>
            <w:pPr/>
            <w:hyperlink r:id="rId16" w:history="1">
              <w:r>
                <w:rPr>
                  <w:color w:val="#410a8c"/>
                  <w:u w:val="single"/>
                </w:rPr>
                <w:t xml:space="preserve">hal-04642512v1</w:t>
              </w:r>
            </w:hyperlink>
          </w:p>
        </w:tc>
      </w:tr>
      <w:tr>
        <w:trPr/>
        <w:tc>
          <w:tcPr>
            <w:noWrap/>
          </w:tcPr>
          <w:p>
            <w:pPr>
              <w:spacing w:after="200"/>
            </w:pPr>
            <w:hyperlink r:id="rId18" w:history="1">
              <w:r>
                <w:rPr>
                  <w:color w:val="1e198e"/>
                  <w:b w:val="1"/>
                  <w:bCs w:val="1"/>
                  <w:u w:val="single"/>
                </w:rPr>
                <w:t xml:space="preserve">Gestion de la banque. 7ème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303 p., 2013</w:t>
            </w:r>
          </w:p>
          <w:p>
            <w:pPr/>
            <w:r>
              <w:rPr/>
              <w:t xml:space="preserve">Ouvrages</w:t>
            </w:r>
          </w:p>
          <w:p>
            <w:pPr/>
            <w:hyperlink r:id="rId18" w:history="1">
              <w:r>
                <w:rPr>
                  <w:color w:val="#410a8c"/>
                  <w:u w:val="single"/>
                </w:rPr>
                <w:t xml:space="preserve">hal-04642508v1</w:t>
              </w:r>
            </w:hyperlink>
          </w:p>
        </w:tc>
      </w:tr>
      <w:tr>
        <w:trPr/>
        <w:tc>
          <w:tcPr>
            <w:noWrap/>
          </w:tcPr>
          <w:p>
            <w:pPr>
              <w:spacing w:after="200"/>
            </w:pPr>
            <w:hyperlink r:id="rId19" w:history="1">
              <w:r>
                <w:rPr>
                  <w:color w:val="1e198e"/>
                  <w:b w:val="1"/>
                  <w:bCs w:val="1"/>
                  <w:u w:val="single"/>
                </w:rPr>
                <w:t xml:space="preserve">Gestion de la banque. 6ème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304 p., 2010</w:t>
            </w:r>
          </w:p>
          <w:p>
            <w:pPr/>
            <w:r>
              <w:rPr/>
              <w:t xml:space="preserve">Ouvrages</w:t>
            </w:r>
          </w:p>
          <w:p>
            <w:pPr/>
            <w:hyperlink r:id="rId19" w:history="1">
              <w:r>
                <w:rPr>
                  <w:color w:val="#410a8c"/>
                  <w:u w:val="single"/>
                </w:rPr>
                <w:t xml:space="preserve">hal-04642506v1</w:t>
              </w:r>
            </w:hyperlink>
          </w:p>
        </w:tc>
      </w:tr>
      <w:tr>
        <w:trPr/>
        <w:tc>
          <w:tcPr>
            <w:noWrap/>
          </w:tcPr>
          <w:p>
            <w:pPr>
              <w:spacing w:after="200"/>
            </w:pPr>
            <w:hyperlink r:id="rId20" w:history="1">
              <w:r>
                <w:rPr>
                  <w:color w:val="1e198e"/>
                  <w:b w:val="1"/>
                  <w:bCs w:val="1"/>
                  <w:u w:val="single"/>
                </w:rPr>
                <w:t xml:space="preserve">Études en hommage au Professeur Eugène Schaeffer, Bruylant</w:t>
              </w:r>
            </w:hyperlink>
          </w:p>
          <w:p>
            <w:pPr/>
            <w:hyperlink r:id="rId11" w:history="1">
              <w:r>
                <w:rPr>
                  <w:color w:val="#410a8c"/>
                  <w:u w:val="single"/>
                </w:rPr>
                <w:t xml:space="preserve">Gautier Bourdeaux</w:t>
              </w:r>
            </w:hyperlink>
          </w:p>
          <w:p>
            <w:pPr/>
            <w:r>
              <w:rPr/>
              <w:t xml:space="preserve">2002</w:t>
            </w:r>
          </w:p>
          <w:p>
            <w:pPr/>
            <w:r>
              <w:rPr/>
              <w:t xml:space="preserve">Ouvrages</w:t>
            </w:r>
          </w:p>
          <w:p>
            <w:pPr/>
            <w:hyperlink r:id="rId20" w:history="1">
              <w:r>
                <w:rPr>
                  <w:color w:val="#410a8c"/>
                  <w:u w:val="single"/>
                </w:rPr>
                <w:t xml:space="preserve">hal-03664281v1</w:t>
              </w:r>
            </w:hyperlink>
          </w:p>
        </w:tc>
      </w:tr>
      <w:tr>
        <w:trPr/>
        <w:tc>
          <w:tcPr>
            <w:noWrap/>
          </w:tcPr>
          <w:p>
            <w:pPr>
              <w:spacing w:after="200"/>
            </w:pPr>
            <w:hyperlink r:id="rId21" w:history="1">
              <w:r>
                <w:rPr>
                  <w:color w:val="1e198e"/>
                  <w:b w:val="1"/>
                  <w:bCs w:val="1"/>
                  <w:u w:val="single"/>
                </w:rPr>
                <w:t xml:space="preserve">Le crédit acheteur international. Approche française et comparative</w:t>
              </w:r>
            </w:hyperlink>
          </w:p>
          <w:p>
            <w:pPr/>
            <w:hyperlink r:id="rId11" w:history="1">
              <w:r>
                <w:rPr>
                  <w:color w:val="#410a8c"/>
                  <w:u w:val="single"/>
                </w:rPr>
                <w:t xml:space="preserve">Gautier Bourdeaux</w:t>
              </w:r>
            </w:hyperlink>
          </w:p>
          <w:p>
            <w:pPr/>
            <w:r>
              <w:rPr/>
              <w:t xml:space="preserve">Economica. pp.453, 1995</w:t>
            </w:r>
          </w:p>
          <w:p>
            <w:pPr/>
            <w:r>
              <w:rPr/>
              <w:t xml:space="preserve">Ouvrages</w:t>
            </w:r>
          </w:p>
          <w:p>
            <w:pPr/>
            <w:hyperlink r:id="rId21" w:history="1">
              <w:r>
                <w:rPr>
                  <w:color w:val="#410a8c"/>
                  <w:u w:val="single"/>
                </w:rPr>
                <w:t xml:space="preserve">hal-04056981v1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Dynamics of the Indian Banking System and Financial Ecosystem for Entrepreneurs: The case on Rajsamand, in North India</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r>
              <w:rPr/>
              <w:t xml:space="preserve">,</w:t>
            </w:r>
            <w:hyperlink r:id="rId24" w:history="1">
              <w:r>
                <w:rPr>
                  <w:color w:val="#410a8c"/>
                  <w:u w:val="single"/>
                </w:rPr>
                <w:t xml:space="preserve">Pankaj Sharma</w:t>
              </w:r>
            </w:hyperlink>
          </w:p>
          <w:p>
            <w:pPr/>
            <w:r>
              <w:rPr>
                <w:i w:val="1"/>
                <w:iCs w:val="1"/>
              </w:rPr>
              <w:t xml:space="preserve">Entrepreneurialism in South Asia: Contexts, Specificities, and Unfolding Futures'</w:t>
            </w:r>
            <w:r>
              <w:rPr/>
              <w:t xml:space="preserve">, Springer, In press</w:t>
            </w:r>
          </w:p>
          <w:p>
            <w:pPr/>
            <w:r>
              <w:rPr/>
              <w:t xml:space="preserve">Chapitre d'ouvrage</w:t>
            </w:r>
          </w:p>
          <w:p>
            <w:pPr/>
            <w:hyperlink r:id="rId22" w:history="1">
              <w:r>
                <w:rPr>
                  <w:color w:val="#410a8c"/>
                  <w:u w:val="single"/>
                </w:rPr>
                <w:t xml:space="preserve">hal-05019929v1</w:t>
              </w:r>
            </w:hyperlink>
          </w:p>
        </w:tc>
      </w:tr>
      <w:tr>
        <w:trPr/>
        <w:tc>
          <w:tcPr>
            <w:noWrap/>
          </w:tcPr>
          <w:p>
            <w:pPr>
              <w:spacing w:after="200"/>
            </w:pPr>
            <w:hyperlink r:id="rId25" w:history="1">
              <w:r>
                <w:rPr>
                  <w:color w:val="1e198e"/>
                  <w:b w:val="1"/>
                  <w:bCs w:val="1"/>
                  <w:u w:val="single"/>
                </w:rPr>
                <w:t xml:space="preserve">Mutation de la globalisation et droit des affaires</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5-11, 2024</w:t>
            </w:r>
          </w:p>
          <w:p>
            <w:pPr/>
            <w:r>
              <w:rPr/>
              <w:t xml:space="preserve">Chapitre d'ouvrage</w:t>
            </w:r>
          </w:p>
          <w:p>
            <w:pPr/>
            <w:hyperlink r:id="rId25" w:history="1">
              <w:r>
                <w:rPr>
                  <w:color w:val="#410a8c"/>
                  <w:u w:val="single"/>
                </w:rPr>
                <w:t xml:space="preserve">hal-04738617v1</w:t>
              </w:r>
            </w:hyperlink>
          </w:p>
        </w:tc>
      </w:tr>
      <w:tr>
        <w:trPr/>
        <w:tc>
          <w:tcPr>
            <w:noWrap/>
          </w:tcPr>
          <w:p>
            <w:pPr>
              <w:spacing w:after="200"/>
            </w:pPr>
            <w:hyperlink r:id="rId26" w:history="1">
              <w:r>
                <w:rPr>
                  <w:color w:val="1e198e"/>
                  <w:b w:val="1"/>
                  <w:bCs w:val="1"/>
                  <w:u w:val="single"/>
                </w:rPr>
                <w:t xml:space="preserve">La réglementation prudentielle légitimée ?</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277-285, 2024</w:t>
            </w:r>
          </w:p>
          <w:p>
            <w:pPr/>
            <w:r>
              <w:rPr/>
              <w:t xml:space="preserve">Chapitre d'ouvrage</w:t>
            </w:r>
          </w:p>
          <w:p>
            <w:pPr/>
            <w:hyperlink r:id="rId26" w:history="1">
              <w:r>
                <w:rPr>
                  <w:color w:val="#410a8c"/>
                  <w:u w:val="single"/>
                </w:rPr>
                <w:t xml:space="preserve">hal-04738630v1</w:t>
              </w:r>
            </w:hyperlink>
          </w:p>
        </w:tc>
      </w:tr>
      <w:tr>
        <w:trPr/>
        <w:tc>
          <w:tcPr>
            <w:noWrap/>
          </w:tcPr>
          <w:p>
            <w:pPr>
              <w:spacing w:after="200"/>
            </w:pPr>
            <w:hyperlink r:id="rId27"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post-crise(s). Chagements dans la globalisation et évolutions du droit.</w:t>
            </w:r>
            <w:r>
              <w:rPr/>
              <w:t xml:space="preserve">, Editions Mabillon, pp. 109-122, 2024</w:t>
            </w:r>
          </w:p>
          <w:p>
            <w:pPr/>
            <w:r>
              <w:rPr/>
              <w:t xml:space="preserve">Chapitre d'ouvrage</w:t>
            </w:r>
          </w:p>
          <w:p>
            <w:pPr/>
            <w:hyperlink r:id="rId27" w:history="1">
              <w:r>
                <w:rPr>
                  <w:color w:val="#410a8c"/>
                  <w:u w:val="single"/>
                </w:rPr>
                <w:t xml:space="preserve">hal-04738620v1</w:t>
              </w:r>
            </w:hyperlink>
          </w:p>
        </w:tc>
      </w:tr>
      <w:tr>
        <w:trPr/>
        <w:tc>
          <w:tcPr>
            <w:noWrap/>
          </w:tcPr>
          <w:p>
            <w:pPr>
              <w:spacing w:after="200"/>
            </w:pPr>
            <w:hyperlink r:id="rId28" w:history="1">
              <w:r>
                <w:rPr>
                  <w:color w:val="1e198e"/>
                  <w:b w:val="1"/>
                  <w:bCs w:val="1"/>
                  <w:u w:val="single"/>
                </w:rPr>
                <w:t xml:space="preserve">La dynamique des places financières dans la mondialisation</w:t>
              </w:r>
            </w:hyperlink>
          </w:p>
          <w:p>
            <w:pPr/>
            <w:hyperlink r:id="rId11" w:history="1">
              <w:r>
                <w:rPr>
                  <w:color w:val="#410a8c"/>
                  <w:u w:val="single"/>
                </w:rPr>
                <w:t xml:space="preserve">Gautier Bourdeaux</w:t>
              </w:r>
            </w:hyperlink>
          </w:p>
          <w:p>
            <w:pPr/>
            <w:r>
              <w:rPr>
                <w:i w:val="1"/>
                <w:iCs w:val="1"/>
              </w:rPr>
              <w:t xml:space="preserve">Mélanges G. Parléani, IRJS Éditions, pp. 63-73</w:t>
            </w:r>
            <w:r>
              <w:rPr/>
              <w:t xml:space="preserve">, 2021</w:t>
            </w:r>
          </w:p>
          <w:p>
            <w:pPr/>
            <w:r>
              <w:rPr/>
              <w:t xml:space="preserve">Chapitre d'ouvrage</w:t>
            </w:r>
          </w:p>
          <w:p>
            <w:pPr/>
            <w:hyperlink r:id="rId28" w:history="1">
              <w:r>
                <w:rPr>
                  <w:color w:val="#410a8c"/>
                  <w:u w:val="single"/>
                </w:rPr>
                <w:t xml:space="preserve">hal-03664277v1</w:t>
              </w:r>
            </w:hyperlink>
          </w:p>
        </w:tc>
      </w:tr>
      <w:tr>
        <w:trPr/>
        <w:tc>
          <w:tcPr>
            <w:noWrap/>
          </w:tcPr>
          <w:p>
            <w:pPr>
              <w:spacing w:after="200"/>
            </w:pPr>
            <w:hyperlink r:id="rId29" w:history="1">
              <w:r>
                <w:rPr>
                  <w:color w:val="1e198e"/>
                  <w:b w:val="1"/>
                  <w:bCs w:val="1"/>
                  <w:u w:val="single"/>
                </w:rPr>
                <w:t xml:space="preserve">Les opérations financières du commerce international, livre IV 3ème éd. 2019</w:t>
              </w:r>
            </w:hyperlink>
          </w:p>
          <w:p>
            <w:pPr/>
            <w:hyperlink r:id="rId11" w:history="1">
              <w:r>
                <w:rPr>
                  <w:color w:val="#410a8c"/>
                  <w:u w:val="single"/>
                </w:rPr>
                <w:t xml:space="preserve">Gautier Bourdeaux</w:t>
              </w:r>
            </w:hyperlink>
          </w:p>
          <w:p>
            <w:pPr/>
            <w:r>
              <w:rPr>
                <w:i w:val="1"/>
                <w:iCs w:val="1"/>
              </w:rPr>
              <w:t xml:space="preserve">Traité de droit du commerce international », ss. La dir. de J. Béguin et M. Menjucq, LexisNexis, 3ème éd. 2019</w:t>
            </w:r>
            <w:r>
              <w:rPr/>
              <w:t xml:space="preserve">, 2019</w:t>
            </w:r>
          </w:p>
          <w:p>
            <w:pPr/>
            <w:r>
              <w:rPr/>
              <w:t xml:space="preserve">Chapitre d'ouvrage</w:t>
            </w:r>
          </w:p>
          <w:p>
            <w:pPr/>
            <w:hyperlink r:id="rId29" w:history="1">
              <w:r>
                <w:rPr>
                  <w:color w:val="#410a8c"/>
                  <w:u w:val="single"/>
                </w:rPr>
                <w:t xml:space="preserve">hal-03664372v1</w:t>
              </w:r>
            </w:hyperlink>
          </w:p>
        </w:tc>
      </w:tr>
      <w:tr>
        <w:trPr/>
        <w:tc>
          <w:tcPr>
            <w:noWrap/>
          </w:tcPr>
          <w:p>
            <w:pPr>
              <w:spacing w:after="200"/>
            </w:pPr>
            <w:hyperlink r:id="rId30" w:history="1">
              <w:r>
                <w:rPr>
                  <w:color w:val="1e198e"/>
                  <w:b w:val="1"/>
                  <w:bCs w:val="1"/>
                  <w:u w:val="single"/>
                </w:rPr>
                <w:t xml:space="preserve">Les contrats de prestation de sécurité privée et le droit privé</w:t>
              </w:r>
            </w:hyperlink>
          </w:p>
          <w:p>
            <w:pPr/>
            <w:hyperlink r:id="rId11" w:history="1">
              <w:r>
                <w:rPr>
                  <w:color w:val="#410a8c"/>
                  <w:u w:val="single"/>
                </w:rPr>
                <w:t xml:space="preserve">Gautier Bourdeaux</w:t>
              </w:r>
            </w:hyperlink>
          </w:p>
          <w:p>
            <w:pPr/>
            <w:r>
              <w:rPr>
                <w:i w:val="1"/>
                <w:iCs w:val="1"/>
              </w:rPr>
              <w:t xml:space="preserve">Les enjeux contractuels de la sécurité privée, Mare &amp; Martin</w:t>
            </w:r>
            <w:r>
              <w:rPr/>
              <w:t xml:space="preserve">, 2017</w:t>
            </w:r>
          </w:p>
          <w:p>
            <w:pPr/>
            <w:r>
              <w:rPr/>
              <w:t xml:space="preserve">Chapitre d'ouvrage</w:t>
            </w:r>
          </w:p>
          <w:p>
            <w:pPr/>
            <w:hyperlink r:id="rId30" w:history="1">
              <w:r>
                <w:rPr>
                  <w:color w:val="#410a8c"/>
                  <w:u w:val="single"/>
                </w:rPr>
                <w:t xml:space="preserve">hal-03664274v1</w:t>
              </w:r>
            </w:hyperlink>
          </w:p>
        </w:tc>
      </w:tr>
      <w:tr>
        <w:trPr/>
        <w:tc>
          <w:tcPr>
            <w:noWrap/>
          </w:tcPr>
          <w:p>
            <w:pPr>
              <w:spacing w:after="200"/>
            </w:pPr>
            <w:hyperlink r:id="rId31" w:history="1">
              <w:r>
                <w:rPr>
                  <w:color w:val="1e198e"/>
                  <w:b w:val="1"/>
                  <w:bCs w:val="1"/>
                  <w:u w:val="single"/>
                </w:rPr>
                <w:t xml:space="preserve">Légitimité et régulation indépendante du secteur bancaire et financier</w:t>
              </w:r>
            </w:hyperlink>
          </w:p>
          <w:p>
            <w:pPr/>
            <w:hyperlink r:id="rId11" w:history="1">
              <w:r>
                <w:rPr>
                  <w:color w:val="#410a8c"/>
                  <w:u w:val="single"/>
                </w:rPr>
                <w:t xml:space="preserve">Gautier Bourdeaux</w:t>
              </w:r>
            </w:hyperlink>
          </w:p>
          <w:p>
            <w:pPr/>
            <w:r>
              <w:rPr>
                <w:i w:val="1"/>
                <w:iCs w:val="1"/>
              </w:rPr>
              <w:t xml:space="preserve">Repenser la démocratie (dir. Yves Charles Zarka), Armand Colin, pp 494-506.</w:t>
            </w:r>
            <w:r>
              <w:rPr/>
              <w:t xml:space="preserve">, 2010</w:t>
            </w:r>
          </w:p>
          <w:p>
            <w:pPr/>
            <w:r>
              <w:rPr/>
              <w:t xml:space="preserve">Chapitre d'ouvrage</w:t>
            </w:r>
          </w:p>
          <w:p>
            <w:pPr/>
            <w:hyperlink r:id="rId31" w:history="1">
              <w:r>
                <w:rPr>
                  <w:color w:val="#410a8c"/>
                  <w:u w:val="single"/>
                </w:rPr>
                <w:t xml:space="preserve">hal-03664308v1</w:t>
              </w:r>
            </w:hyperlink>
          </w:p>
        </w:tc>
      </w:tr>
      <w:tr>
        <w:trPr/>
        <w:tc>
          <w:tcPr>
            <w:noWrap/>
          </w:tcPr>
          <w:p>
            <w:pPr>
              <w:spacing w:after="200"/>
            </w:pPr>
            <w:hyperlink r:id="rId32" w:history="1">
              <w:r>
                <w:rPr>
                  <w:color w:val="1e198e"/>
                  <w:b w:val="1"/>
                  <w:bCs w:val="1"/>
                  <w:u w:val="single"/>
                </w:rPr>
                <w:t xml:space="preserve">Une œuvre méconnue de la CCI : Les Règles Uniformes pour les remboursements de banque à banque (RUR 525) , Bruylant 2002, pp. 37-51</w:t>
              </w:r>
            </w:hyperlink>
          </w:p>
          <w:p>
            <w:pPr/>
            <w:hyperlink r:id="rId11" w:history="1">
              <w:r>
                <w:rPr>
                  <w:color w:val="#410a8c"/>
                  <w:u w:val="single"/>
                </w:rPr>
                <w:t xml:space="preserve">Gautier Bourdeaux</w:t>
              </w:r>
            </w:hyperlink>
          </w:p>
          <w:p>
            <w:pPr/>
            <w:r>
              <w:rPr>
                <w:i w:val="1"/>
                <w:iCs w:val="1"/>
              </w:rPr>
              <w:t xml:space="preserve"> Études en hommage au Professeur Eugène Schaeffer, Bruylant</w:t>
            </w:r>
            <w:r>
              <w:rPr/>
              <w:t xml:space="preserve">, 2002</w:t>
            </w:r>
          </w:p>
          <w:p>
            <w:pPr/>
            <w:r>
              <w:rPr/>
              <w:t xml:space="preserve">Chapitre d'ouvrage</w:t>
            </w:r>
          </w:p>
          <w:p>
            <w:pPr/>
            <w:hyperlink r:id="rId32" w:history="1">
              <w:r>
                <w:rPr>
                  <w:color w:val="#410a8c"/>
                  <w:u w:val="single"/>
                </w:rPr>
                <w:t xml:space="preserve">hal-03664279v1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Assurance-prospection (obs. ss. Cass. com. 24 sept. 2025, n° 23-15.050)</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pp.198</w:t>
            </w:r>
          </w:p>
          <w:p>
            <w:pPr/>
            <w:r>
              <w:rPr/>
              <w:t xml:space="preserve">Article dans une revue</w:t>
            </w:r>
          </w:p>
          <w:p>
            <w:pPr/>
            <w:hyperlink r:id="rId33" w:history="1">
              <w:r>
                <w:rPr>
                  <w:color w:val="#410a8c"/>
                  <w:u w:val="single"/>
                </w:rPr>
                <w:t xml:space="preserve">hal-05489647v1</w:t>
              </w:r>
            </w:hyperlink>
          </w:p>
        </w:tc>
      </w:tr>
      <w:tr>
        <w:trPr/>
        <w:tc>
          <w:tcPr>
            <w:noWrap/>
          </w:tcPr>
          <w:p>
            <w:pPr>
              <w:spacing w:after="200"/>
            </w:pPr>
            <w:hyperlink r:id="rId34" w:history="1">
              <w:r>
                <w:rPr>
                  <w:color w:val="1e198e"/>
                  <w:b w:val="1"/>
                  <w:bCs w:val="1"/>
                  <w:u w:val="single"/>
                </w:rPr>
                <w:t xml:space="preserve">Blanchiment douanier, obs. ss. Cass. crim. 29 oct. 2025, n° 24-84.234 in chr. de droit du commerce international</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pp.202</w:t>
            </w:r>
          </w:p>
          <w:p>
            <w:pPr/>
            <w:r>
              <w:rPr/>
              <w:t xml:space="preserve">Article dans une revue</w:t>
            </w:r>
          </w:p>
          <w:p>
            <w:pPr/>
            <w:hyperlink r:id="rId34" w:history="1">
              <w:r>
                <w:rPr>
                  <w:color w:val="#410a8c"/>
                  <w:u w:val="single"/>
                </w:rPr>
                <w:t xml:space="preserve">hal-05489681v1</w:t>
              </w:r>
            </w:hyperlink>
          </w:p>
        </w:tc>
      </w:tr>
      <w:tr>
        <w:trPr/>
        <w:tc>
          <w:tcPr>
            <w:noWrap/>
          </w:tcPr>
          <w:p>
            <w:pPr>
              <w:spacing w:after="200"/>
            </w:pPr>
            <w:hyperlink r:id="rId35" w:history="1">
              <w:r>
                <w:rPr>
                  <w:color w:val="1e198e"/>
                  <w:b w:val="1"/>
                  <w:bCs w:val="1"/>
                  <w:u w:val="single"/>
                </w:rPr>
                <w:t xml:space="preserve">Virements internationaux : Vigilance et non-immixtion, obs. ss. Cass. com. 19 Nov. 2025, n° 24-19.776, n° 24-17.780, n° 24-18.553, n° 24-17.056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pp.201</w:t>
            </w:r>
          </w:p>
          <w:p>
            <w:pPr/>
            <w:r>
              <w:rPr/>
              <w:t xml:space="preserve">Article dans une revue</w:t>
            </w:r>
          </w:p>
          <w:p>
            <w:pPr/>
            <w:hyperlink r:id="rId35" w:history="1">
              <w:r>
                <w:rPr>
                  <w:color w:val="#410a8c"/>
                  <w:u w:val="single"/>
                </w:rPr>
                <w:t xml:space="preserve">hal-05489656v1</w:t>
              </w:r>
            </w:hyperlink>
          </w:p>
        </w:tc>
      </w:tr>
      <w:tr>
        <w:trPr/>
        <w:tc>
          <w:tcPr>
            <w:noWrap/>
          </w:tcPr>
          <w:p>
            <w:pPr>
              <w:spacing w:after="200"/>
            </w:pPr>
            <w:hyperlink r:id="rId36" w:history="1">
              <w:r>
                <w:rPr>
                  <w:color w:val="1e198e"/>
                  <w:b w:val="1"/>
                  <w:bCs w:val="1"/>
                  <w:u w:val="single"/>
                </w:rPr>
                <w:t xml:space="preserve">Crédit documentaire : &amp;quot;Technical advisory briefing n° 10&amp;quot;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178 s</w:t>
            </w:r>
          </w:p>
          <w:p>
            <w:pPr/>
            <w:r>
              <w:rPr/>
              <w:t xml:space="preserve">Article dans une revue</w:t>
            </w:r>
          </w:p>
          <w:p>
            <w:pPr/>
            <w:hyperlink r:id="rId36" w:history="1">
              <w:r>
                <w:rPr>
                  <w:color w:val="#410a8c"/>
                  <w:u w:val="single"/>
                </w:rPr>
                <w:t xml:space="preserve">hal-04920004v1</w:t>
              </w:r>
            </w:hyperlink>
          </w:p>
        </w:tc>
      </w:tr>
      <w:tr>
        <w:trPr/>
        <w:tc>
          <w:tcPr>
            <w:noWrap/>
          </w:tcPr>
          <w:p>
            <w:pPr>
              <w:spacing w:after="200"/>
            </w:pPr>
            <w:hyperlink r:id="rId37" w:history="1">
              <w:r>
                <w:rPr>
                  <w:color w:val="1e198e"/>
                  <w:b w:val="1"/>
                  <w:bCs w:val="1"/>
                  <w:u w:val="single"/>
                </w:rPr>
                <w:t xml:space="preserve">Cass. com., 12 mars 2025, n° 23-20.432 : Compétence internationale de l'Autorité des Marchés Financiers (AMF).</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41,doctr. 1149</w:t>
            </w:r>
          </w:p>
          <w:p>
            <w:pPr/>
            <w:r>
              <w:rPr/>
              <w:t xml:space="preserve">Article dans une revue</w:t>
            </w:r>
          </w:p>
          <w:p>
            <w:pPr/>
            <w:hyperlink r:id="rId37" w:history="1">
              <w:r>
                <w:rPr>
                  <w:color w:val="#410a8c"/>
                  <w:u w:val="single"/>
                </w:rPr>
                <w:t xml:space="preserve">hal-05369718v1</w:t>
              </w:r>
            </w:hyperlink>
          </w:p>
        </w:tc>
      </w:tr>
      <w:tr>
        <w:trPr/>
        <w:tc>
          <w:tcPr>
            <w:noWrap/>
          </w:tcPr>
          <w:p>
            <w:pPr>
              <w:spacing w:after="200"/>
            </w:pPr>
            <w:hyperlink r:id="rId38" w:history="1">
              <w:r>
                <w:rPr>
                  <w:color w:val="1e198e"/>
                  <w:b w:val="1"/>
                  <w:bCs w:val="1"/>
                  <w:u w:val="single"/>
                </w:rPr>
                <w:t xml:space="preserve">Assurance-crédit : Adaptation temporaire du régime s'agissant des exportations de vins et spiritueux à destination des États-Unis.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n°41, doctr. 1149</w:t>
            </w:r>
          </w:p>
          <w:p>
            <w:pPr/>
            <w:r>
              <w:rPr/>
              <w:t xml:space="preserve">Article dans une revue</w:t>
            </w:r>
          </w:p>
          <w:p>
            <w:pPr/>
            <w:hyperlink r:id="rId38" w:history="1">
              <w:r>
                <w:rPr>
                  <w:color w:val="#410a8c"/>
                  <w:u w:val="single"/>
                </w:rPr>
                <w:t xml:space="preserve">hal-05369716v1</w:t>
              </w:r>
            </w:hyperlink>
          </w:p>
        </w:tc>
      </w:tr>
      <w:tr>
        <w:trPr/>
        <w:tc>
          <w:tcPr>
            <w:noWrap/>
          </w:tcPr>
          <w:p>
            <w:pPr>
              <w:spacing w:after="200"/>
            </w:pPr>
            <w:hyperlink r:id="rId39" w:history="1">
              <w:r>
                <w:rPr>
                  <w:color w:val="1e198e"/>
                  <w:b w:val="1"/>
                  <w:bCs w:val="1"/>
                  <w:u w:val="single"/>
                </w:rPr>
                <w:t xml:space="preserve">Transport international de marchandises par route : CMR et arrimage des marchandise (Obs. ss. CA Paris, pôle 5, ch. 5, 12 sept. 2024, n°21/12819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177 s</w:t>
            </w:r>
          </w:p>
          <w:p>
            <w:pPr/>
            <w:r>
              <w:rPr/>
              <w:t xml:space="preserve">Article dans une revue</w:t>
            </w:r>
          </w:p>
          <w:p>
            <w:pPr/>
            <w:hyperlink r:id="rId39" w:history="1">
              <w:r>
                <w:rPr>
                  <w:color w:val="#410a8c"/>
                  <w:u w:val="single"/>
                </w:rPr>
                <w:t xml:space="preserve">hal-04919404v1</w:t>
              </w:r>
            </w:hyperlink>
          </w:p>
        </w:tc>
      </w:tr>
      <w:tr>
        <w:trPr/>
        <w:tc>
          <w:tcPr>
            <w:noWrap/>
          </w:tcPr>
          <w:p>
            <w:pPr>
              <w:spacing w:after="200"/>
            </w:pPr>
            <w:hyperlink r:id="rId40" w:history="1">
              <w:r>
                <w:rPr>
                  <w:color w:val="1e198e"/>
                  <w:b w:val="1"/>
                  <w:bCs w:val="1"/>
                  <w:u w:val="single"/>
                </w:rPr>
                <w:t xml:space="preserve">Finance verte. Rapport du HCJP sur les aspects juridiques et réglementaires des crédits carbones volontaires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179</w:t>
            </w:r>
          </w:p>
          <w:p>
            <w:pPr/>
            <w:r>
              <w:rPr/>
              <w:t xml:space="preserve">Article dans une revue</w:t>
            </w:r>
          </w:p>
          <w:p>
            <w:pPr/>
            <w:hyperlink r:id="rId40" w:history="1">
              <w:r>
                <w:rPr>
                  <w:color w:val="#410a8c"/>
                  <w:u w:val="single"/>
                </w:rPr>
                <w:t xml:space="preserve">hal-04920005v1</w:t>
              </w:r>
            </w:hyperlink>
          </w:p>
        </w:tc>
      </w:tr>
      <w:tr>
        <w:trPr/>
        <w:tc>
          <w:tcPr>
            <w:noWrap/>
          </w:tcPr>
          <w:p>
            <w:pPr>
              <w:spacing w:after="200"/>
            </w:pPr>
            <w:hyperlink r:id="rId41" w:history="1">
              <w:r>
                <w:rPr>
                  <w:color w:val="1e198e"/>
                  <w:b w:val="1"/>
                  <w:bCs w:val="1"/>
                  <w:u w:val="single"/>
                </w:rPr>
                <w:t xml:space="preserve">Le nantissement de crypto-actifs (Loi n° 2025-391 du 30 avril 2025)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 doctr. 1149</w:t>
            </w:r>
          </w:p>
          <w:p>
            <w:pPr/>
            <w:r>
              <w:rPr/>
              <w:t xml:space="preserve">Article dans une revue</w:t>
            </w:r>
          </w:p>
          <w:p>
            <w:pPr/>
            <w:hyperlink r:id="rId41" w:history="1">
              <w:r>
                <w:rPr>
                  <w:color w:val="#410a8c"/>
                  <w:u w:val="single"/>
                </w:rPr>
                <w:t xml:space="preserve">hal-05369719v1</w:t>
              </w:r>
            </w:hyperlink>
          </w:p>
        </w:tc>
      </w:tr>
      <w:tr>
        <w:trPr/>
        <w:tc>
          <w:tcPr>
            <w:noWrap/>
          </w:tcPr>
          <w:p>
            <w:pPr>
              <w:spacing w:after="200"/>
            </w:pPr>
            <w:hyperlink r:id="rId42" w:history="1">
              <w:r>
                <w:rPr>
                  <w:color w:val="1e198e"/>
                  <w:b w:val="1"/>
                  <w:bCs w:val="1"/>
                  <w:u w:val="single"/>
                </w:rPr>
                <w:t xml:space="preserve">Obs. sous Cass. com., 22 nov. 2023 (n° 22-17.843)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pp.Chronique de droit du commerce international, doctrine 141, n° 3</w:t>
            </w:r>
          </w:p>
          <w:p>
            <w:pPr/>
            <w:r>
              <w:rPr/>
              <w:t xml:space="preserve">Article dans une revue</w:t>
            </w:r>
          </w:p>
          <w:p>
            <w:pPr/>
            <w:hyperlink r:id="rId42" w:history="1">
              <w:r>
                <w:rPr>
                  <w:color w:val="#410a8c"/>
                  <w:u w:val="single"/>
                </w:rPr>
                <w:t xml:space="preserve">hal-04572563v1</w:t>
              </w:r>
            </w:hyperlink>
          </w:p>
        </w:tc>
      </w:tr>
      <w:tr>
        <w:trPr/>
        <w:tc>
          <w:tcPr>
            <w:noWrap/>
          </w:tcPr>
          <w:p>
            <w:pPr>
              <w:spacing w:after="200"/>
            </w:pPr>
            <w:hyperlink r:id="rId43" w:history="1">
              <w:r>
                <w:rPr>
                  <w:color w:val="1e198e"/>
                  <w:b w:val="1"/>
                  <w:bCs w:val="1"/>
                  <w:u w:val="single"/>
                </w:rPr>
                <w:t xml:space="preserve">Résiliation-compensation des swaps et exclusion des règles des procédures collectives; obs. ss Cass. com. 6 mars 2024, n° 23-40.023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1510, n° 4</w:t>
            </w:r>
          </w:p>
          <w:p>
            <w:pPr/>
            <w:r>
              <w:rPr/>
              <w:t xml:space="preserve">Article dans une revue</w:t>
            </w:r>
          </w:p>
          <w:p>
            <w:pPr/>
            <w:hyperlink r:id="rId43" w:history="1">
              <w:r>
                <w:rPr>
                  <w:color w:val="#410a8c"/>
                  <w:u w:val="single"/>
                </w:rPr>
                <w:t xml:space="preserve">hal-04712156v1</w:t>
              </w:r>
            </w:hyperlink>
          </w:p>
        </w:tc>
      </w:tr>
      <w:tr>
        <w:trPr/>
        <w:tc>
          <w:tcPr>
            <w:noWrap/>
          </w:tcPr>
          <w:p>
            <w:pPr>
              <w:spacing w:after="200"/>
            </w:pPr>
            <w:hyperlink r:id="rId44" w:history="1">
              <w:r>
                <w:rPr>
                  <w:color w:val="1e198e"/>
                  <w:b w:val="1"/>
                  <w:bCs w:val="1"/>
                  <w:u w:val="single"/>
                </w:rPr>
                <w:t xml:space="preserve">Convention relative au contrat de transport international de marchandises par route (CMR), obs. ss Cass. com., 27 mars 2024, n° 22-22.586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1509, n° 3</w:t>
            </w:r>
          </w:p>
          <w:p>
            <w:pPr/>
            <w:r>
              <w:rPr/>
              <w:t xml:space="preserve">Article dans une revue</w:t>
            </w:r>
          </w:p>
          <w:p>
            <w:pPr/>
            <w:hyperlink r:id="rId44" w:history="1">
              <w:r>
                <w:rPr>
                  <w:color w:val="#410a8c"/>
                  <w:u w:val="single"/>
                </w:rPr>
                <w:t xml:space="preserve">hal-04712176v1</w:t>
              </w:r>
            </w:hyperlink>
          </w:p>
        </w:tc>
      </w:tr>
      <w:tr>
        <w:trPr/>
        <w:tc>
          <w:tcPr>
            <w:noWrap/>
          </w:tcPr>
          <w:p>
            <w:pPr>
              <w:spacing w:after="200"/>
            </w:pPr>
            <w:hyperlink r:id="rId45" w:history="1">
              <w:r>
                <w:rPr>
                  <w:color w:val="1e198e"/>
                  <w:b w:val="1"/>
                  <w:bCs w:val="1"/>
                  <w:u w:val="single"/>
                </w:rPr>
                <w:t xml:space="preserve">Crédits à l'exportation : Le règlement délégué 2023/2738 de l’UE du 28 septembre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4</w:t>
            </w:r>
          </w:p>
          <w:p>
            <w:pPr/>
            <w:r>
              <w:rPr/>
              <w:t xml:space="preserve">Article dans une revue</w:t>
            </w:r>
          </w:p>
          <w:p>
            <w:pPr/>
            <w:hyperlink r:id="rId45" w:history="1">
              <w:r>
                <w:rPr>
                  <w:color w:val="#410a8c"/>
                  <w:u w:val="single"/>
                </w:rPr>
                <w:t xml:space="preserve">hal-04572564v1</w:t>
              </w:r>
            </w:hyperlink>
          </w:p>
        </w:tc>
      </w:tr>
      <w:tr>
        <w:trPr/>
        <w:tc>
          <w:tcPr>
            <w:noWrap/>
          </w:tcPr>
          <w:p>
            <w:pPr>
              <w:spacing w:after="200"/>
            </w:pPr>
            <w:hyperlink r:id="rId46" w:history="1">
              <w:r>
                <w:rPr>
                  <w:color w:val="1e198e"/>
                  <w:b w:val="1"/>
                  <w:bCs w:val="1"/>
                  <w:u w:val="single"/>
                </w:rPr>
                <w:t xml:space="preserve">Le cadre juridique des « green bonds » instauré par le règlement (UE) 2023/2631 du 22 novembre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5</w:t>
            </w:r>
          </w:p>
          <w:p>
            <w:pPr/>
            <w:r>
              <w:rPr/>
              <w:t xml:space="preserve">Article dans une revue</w:t>
            </w:r>
          </w:p>
          <w:p>
            <w:pPr/>
            <w:hyperlink r:id="rId46" w:history="1">
              <w:r>
                <w:rPr>
                  <w:color w:val="#410a8c"/>
                  <w:u w:val="single"/>
                </w:rPr>
                <w:t xml:space="preserve">hal-04572566v1</w:t>
              </w:r>
            </w:hyperlink>
          </w:p>
        </w:tc>
      </w:tr>
      <w:tr>
        <w:trPr/>
        <w:tc>
          <w:tcPr>
            <w:noWrap/>
          </w:tcPr>
          <w:p>
            <w:pPr>
              <w:spacing w:after="200"/>
            </w:pPr>
            <w:hyperlink r:id="rId47" w:history="1">
              <w:r>
                <w:rPr>
                  <w:color w:val="1e198e"/>
                  <w:b w:val="1"/>
                  <w:bCs w:val="1"/>
                  <w:u w:val="single"/>
                </w:rPr>
                <w:t xml:space="preserve">Dématérialisation des titres transférables. Commentaire de la Loi du 13 juin 2024 visant à accroitre le financement des entreprises et l'attractivité de la France</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1511, n° 5</w:t>
            </w:r>
          </w:p>
          <w:p>
            <w:pPr/>
            <w:r>
              <w:rPr/>
              <w:t xml:space="preserve">Article dans une revue</w:t>
            </w:r>
          </w:p>
          <w:p>
            <w:pPr/>
            <w:hyperlink r:id="rId47" w:history="1">
              <w:r>
                <w:rPr>
                  <w:color w:val="#410a8c"/>
                  <w:u w:val="single"/>
                </w:rPr>
                <w:t xml:space="preserve">hal-04712189v1</w:t>
              </w:r>
            </w:hyperlink>
          </w:p>
        </w:tc>
      </w:tr>
      <w:tr>
        <w:trPr/>
        <w:tc>
          <w:tcPr>
            <w:noWrap/>
          </w:tcPr>
          <w:p>
            <w:pPr>
              <w:spacing w:after="200"/>
            </w:pPr>
            <w:hyperlink r:id="rId48" w:history="1">
              <w:r>
                <w:rPr>
                  <w:color w:val="1e198e"/>
                  <w:b w:val="1"/>
                  <w:bCs w:val="1"/>
                  <w:u w:val="single"/>
                </w:rPr>
                <w:t xml:space="preserve">obs. ss. Cass. com., 8 février 2023, n° 20-22.496 (CMR. Règles de prescription)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Chron. de droit du commerce international</w:t>
            </w:r>
          </w:p>
          <w:p>
            <w:pPr/>
            <w:r>
              <w:rPr/>
              <w:t xml:space="preserve">Article dans une revue</w:t>
            </w:r>
          </w:p>
          <w:p>
            <w:pPr/>
            <w:hyperlink r:id="rId48" w:history="1">
              <w:r>
                <w:rPr>
                  <w:color w:val="#410a8c"/>
                  <w:u w:val="single"/>
                </w:rPr>
                <w:t xml:space="preserve">hal-04360880v1</w:t>
              </w:r>
            </w:hyperlink>
          </w:p>
        </w:tc>
      </w:tr>
      <w:tr>
        <w:trPr/>
        <w:tc>
          <w:tcPr>
            <w:noWrap/>
          </w:tcPr>
          <w:p>
            <w:pPr>
              <w:spacing w:after="200"/>
            </w:pPr>
            <w:hyperlink r:id="rId49" w:history="1">
              <w:r>
                <w:rPr>
                  <w:color w:val="1e198e"/>
                  <w:b w:val="1"/>
                  <w:bCs w:val="1"/>
                  <w:u w:val="single"/>
                </w:rPr>
                <w:t xml:space="preserve">Exportation de déchets. Obs sous Cass. crim. 7 sept.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49" w:history="1">
              <w:r>
                <w:rPr>
                  <w:color w:val="#410a8c"/>
                  <w:u w:val="single"/>
                </w:rPr>
                <w:t xml:space="preserve">hal-04052867v1</w:t>
              </w:r>
            </w:hyperlink>
          </w:p>
        </w:tc>
      </w:tr>
      <w:tr>
        <w:trPr/>
        <w:tc>
          <w:tcPr>
            <w:noWrap/>
          </w:tcPr>
          <w:p>
            <w:pPr>
              <w:spacing w:after="200"/>
            </w:pPr>
            <w:hyperlink r:id="rId50" w:history="1">
              <w:r>
                <w:rPr>
                  <w:color w:val="1e198e"/>
                  <w:b w:val="1"/>
                  <w:bCs w:val="1"/>
                  <w:u w:val="single"/>
                </w:rPr>
                <w:t xml:space="preserve">Crédit export et énergies fossiles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50" w:history="1">
              <w:r>
                <w:rPr>
                  <w:color w:val="#410a8c"/>
                  <w:u w:val="single"/>
                </w:rPr>
                <w:t xml:space="preserve">hal-04052871v1</w:t>
              </w:r>
            </w:hyperlink>
          </w:p>
        </w:tc>
      </w:tr>
      <w:tr>
        <w:trPr/>
        <w:tc>
          <w:tcPr>
            <w:noWrap/>
          </w:tcPr>
          <w:p>
            <w:pPr>
              <w:spacing w:after="200"/>
            </w:pPr>
            <w:hyperlink r:id="rId51" w:history="1">
              <w:r>
                <w:rPr>
                  <w:color w:val="1e198e"/>
                  <w:b w:val="1"/>
                  <w:bCs w:val="1"/>
                  <w:u w:val="single"/>
                </w:rPr>
                <w:t xml:space="preserve">Bpifrance Assurance Export. Transfert à Bpifrance Assurance Export de mécanismes de soutien public.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51" w:history="1">
              <w:r>
                <w:rPr>
                  <w:color w:val="#410a8c"/>
                  <w:u w:val="single"/>
                </w:rPr>
                <w:t xml:space="preserve">hal-04052873v1</w:t>
              </w:r>
            </w:hyperlink>
          </w:p>
        </w:tc>
      </w:tr>
      <w:tr>
        <w:trPr/>
        <w:tc>
          <w:tcPr>
            <w:noWrap/>
          </w:tcPr>
          <w:p>
            <w:pPr>
              <w:spacing w:after="200"/>
            </w:pPr>
            <w:hyperlink r:id="rId52" w:history="1">
              <w:r>
                <w:rPr>
                  <w:color w:val="1e198e"/>
                  <w:b w:val="1"/>
                  <w:bCs w:val="1"/>
                  <w:u w:val="single"/>
                </w:rPr>
                <w:t xml:space="preserve">Obs. ss. Cass. com. 24 mai 2023, n° 21-15.151 (Transport maritime : notion de livraison dans la convention de Bruxelles de 1924)</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2" w:history="1">
              <w:r>
                <w:rPr>
                  <w:color w:val="#410a8c"/>
                  <w:u w:val="single"/>
                </w:rPr>
                <w:t xml:space="preserve">hal-04360882v1</w:t>
              </w:r>
            </w:hyperlink>
          </w:p>
        </w:tc>
      </w:tr>
      <w:tr>
        <w:trPr/>
        <w:tc>
          <w:tcPr>
            <w:noWrap/>
          </w:tcPr>
          <w:p>
            <w:pPr>
              <w:spacing w:after="200"/>
            </w:pPr>
            <w:hyperlink r:id="rId53" w:history="1">
              <w:r>
                <w:rPr>
                  <w:color w:val="1e198e"/>
                  <w:b w:val="1"/>
                  <w:bCs w:val="1"/>
                  <w:u w:val="single"/>
                </w:rPr>
                <w:t xml:space="preserve">obs. ss. Cass. com. 15 mars 2023 (Crédit documentaire et compensation)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3" w:history="1">
              <w:r>
                <w:rPr>
                  <w:color w:val="#410a8c"/>
                  <w:u w:val="single"/>
                </w:rPr>
                <w:t xml:space="preserve">hal-04360881v1</w:t>
              </w:r>
            </w:hyperlink>
          </w:p>
        </w:tc>
      </w:tr>
      <w:tr>
        <w:trPr/>
        <w:tc>
          <w:tcPr>
            <w:noWrap/>
          </w:tcPr>
          <w:p>
            <w:pPr>
              <w:spacing w:after="200"/>
            </w:pPr>
            <w:hyperlink r:id="rId54" w:history="1">
              <w:r>
                <w:rPr>
                  <w:color w:val="1e198e"/>
                  <w:b w:val="1"/>
                  <w:bCs w:val="1"/>
                  <w:u w:val="single"/>
                </w:rPr>
                <w:t xml:space="preserve">Le prestataire de services sur crypto-actifs en difficulté : L’apport du droit bancaire et financier</w:t>
              </w:r>
            </w:hyperlink>
          </w:p>
          <w:p>
            <w:pPr/>
            <w:hyperlink r:id="rId11" w:history="1">
              <w:r>
                <w:rPr>
                  <w:color w:val="#410a8c"/>
                  <w:u w:val="single"/>
                </w:rPr>
                <w:t xml:space="preserve">Gautier Bourdeaux</w:t>
              </w:r>
            </w:hyperlink>
          </w:p>
          <w:p>
            <w:pPr/>
            <w:r>
              <w:rPr>
                <w:i w:val="1"/>
                <w:iCs w:val="1"/>
              </w:rPr>
              <w:t xml:space="preserve">Revue des procédures collectives civiles et commerciales</w:t>
            </w:r>
            <w:r>
              <w:rPr/>
              <w:t xml:space="preserve">, 2023, pp. 93-96, dossier n°58</w:t>
            </w:r>
          </w:p>
          <w:p>
            <w:pPr/>
            <w:r>
              <w:rPr/>
              <w:t xml:space="preserve">Article dans une revue</w:t>
            </w:r>
          </w:p>
          <w:p>
            <w:pPr/>
            <w:hyperlink r:id="rId54" w:history="1">
              <w:r>
                <w:rPr>
                  <w:color w:val="#410a8c"/>
                  <w:u w:val="single"/>
                </w:rPr>
                <w:t xml:space="preserve">hal-04360879v1</w:t>
              </w:r>
            </w:hyperlink>
          </w:p>
        </w:tc>
      </w:tr>
      <w:tr>
        <w:trPr/>
        <w:tc>
          <w:tcPr>
            <w:noWrap/>
          </w:tcPr>
          <w:p>
            <w:pPr>
              <w:spacing w:after="200"/>
            </w:pPr>
            <w:hyperlink r:id="rId55" w:history="1">
              <w:r>
                <w:rPr>
                  <w:color w:val="1e198e"/>
                  <w:b w:val="1"/>
                  <w:bCs w:val="1"/>
                  <w:u w:val="single"/>
                </w:rPr>
                <w:t xml:space="preserve">Garanties à première demande. Obs. sous Cass. com. 12 oct. 2022, n° 21-11.039</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55" w:history="1">
              <w:r>
                <w:rPr>
                  <w:color w:val="#410a8c"/>
                  <w:u w:val="single"/>
                </w:rPr>
                <w:t xml:space="preserve">hal-04052868v1</w:t>
              </w:r>
            </w:hyperlink>
          </w:p>
        </w:tc>
      </w:tr>
      <w:tr>
        <w:trPr/>
        <w:tc>
          <w:tcPr>
            <w:noWrap/>
          </w:tcPr>
          <w:p>
            <w:pPr>
              <w:spacing w:after="200"/>
            </w:pPr>
            <w:hyperlink r:id="rId56" w:history="1">
              <w:r>
                <w:rPr>
                  <w:color w:val="1e198e"/>
                  <w:b w:val="1"/>
                  <w:bCs w:val="1"/>
                  <w:u w:val="single"/>
                </w:rPr>
                <w:t xml:space="preserve">Sécurité économique. Commentaire de la loi japonaise de &amp;quot;promotion de mesures économiques et de la sécurité globale&amp;quot; du 11 mai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In Chronique de droit du commerce international (M. Menjucq et C. Nourrissat), n° 3</w:t>
            </w:r>
          </w:p>
          <w:p>
            <w:pPr/>
            <w:r>
              <w:rPr/>
              <w:t xml:space="preserve">Article dans une revue</w:t>
            </w:r>
          </w:p>
          <w:p>
            <w:pPr/>
            <w:hyperlink r:id="rId56" w:history="1">
              <w:r>
                <w:rPr>
                  <w:color w:val="#410a8c"/>
                  <w:u w:val="single"/>
                </w:rPr>
                <w:t xml:space="preserve">hal-03777229v1</w:t>
              </w:r>
            </w:hyperlink>
          </w:p>
        </w:tc>
      </w:tr>
      <w:tr>
        <w:trPr/>
        <w:tc>
          <w:tcPr>
            <w:noWrap/>
          </w:tcPr>
          <w:p>
            <w:pPr>
              <w:spacing w:after="200"/>
            </w:pPr>
            <w:hyperlink r:id="rId57" w:history="1">
              <w:r>
                <w:rPr>
                  <w:color w:val="1e198e"/>
                  <w:b w:val="1"/>
                  <w:bCs w:val="1"/>
                  <w:u w:val="single"/>
                </w:rPr>
                <w:t xml:space="preserve">Cass. com. 23 mars 2022, n° 19-103, obs. (transport maritime. Convention de Bruxelles. Marchandises en vrac).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1643, in chronique de droit du commerce international, n° 2</w:t>
            </w:r>
          </w:p>
          <w:p>
            <w:pPr/>
            <w:r>
              <w:rPr/>
              <w:t xml:space="preserve">Article dans une revue</w:t>
            </w:r>
          </w:p>
          <w:p>
            <w:pPr/>
            <w:hyperlink r:id="rId57" w:history="1">
              <w:r>
                <w:rPr>
                  <w:color w:val="#410a8c"/>
                  <w:u w:val="single"/>
                </w:rPr>
                <w:t xml:space="preserve">hal-03777222v1</w:t>
              </w:r>
            </w:hyperlink>
          </w:p>
        </w:tc>
      </w:tr>
      <w:tr>
        <w:trPr/>
        <w:tc>
          <w:tcPr>
            <w:noWrap/>
          </w:tcPr>
          <w:p>
            <w:pPr>
              <w:spacing w:after="200"/>
            </w:pPr>
            <w:hyperlink r:id="rId58" w:history="1">
              <w:r>
                <w:rPr>
                  <w:color w:val="1e198e"/>
                  <w:b w:val="1"/>
                  <w:bCs w:val="1"/>
                  <w:u w:val="single"/>
                </w:rPr>
                <w:t xml:space="preserve">Crypto-actifs. Commentaire de la proposition de règlement européen sur les marchés de crypto-actifs (MiCA)</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s. In Chronique de droit du commerce international (M. Menjucq et C. Nourrissat)</w:t>
            </w:r>
          </w:p>
          <w:p>
            <w:pPr/>
            <w:r>
              <w:rPr/>
              <w:t xml:space="preserve">Article dans une revue</w:t>
            </w:r>
          </w:p>
          <w:p>
            <w:pPr/>
            <w:hyperlink r:id="rId58" w:history="1">
              <w:r>
                <w:rPr>
                  <w:color w:val="#410a8c"/>
                  <w:u w:val="single"/>
                </w:rPr>
                <w:t xml:space="preserve">hal-03777235v1</w:t>
              </w:r>
            </w:hyperlink>
          </w:p>
        </w:tc>
      </w:tr>
      <w:tr>
        <w:trPr/>
        <w:tc>
          <w:tcPr>
            <w:noWrap/>
          </w:tcPr>
          <w:p>
            <w:pPr>
              <w:spacing w:after="200"/>
            </w:pPr>
            <w:hyperlink r:id="rId59" w:history="1">
              <w:r>
                <w:rPr>
                  <w:color w:val="1e198e"/>
                  <w:b w:val="1"/>
                  <w:bCs w:val="1"/>
                  <w:u w:val="single"/>
                </w:rPr>
                <w:t xml:space="preserve">Cass. civ. 1, 8 sept. 2021 (n° 20-14.201), Swaps et ensembles contractuels indivisibles), JCP G. 2022 p. 240,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w:t>
            </w:r>
          </w:p>
          <w:p>
            <w:pPr/>
            <w:r>
              <w:rPr/>
              <w:t xml:space="preserve">Article dans une revue</w:t>
            </w:r>
          </w:p>
          <w:p>
            <w:pPr/>
            <w:hyperlink r:id="rId59" w:history="1">
              <w:r>
                <w:rPr>
                  <w:color w:val="#410a8c"/>
                  <w:u w:val="single"/>
                </w:rPr>
                <w:t xml:space="preserve">hal-03664391v1</w:t>
              </w:r>
            </w:hyperlink>
          </w:p>
        </w:tc>
      </w:tr>
      <w:tr>
        <w:trPr/>
        <w:tc>
          <w:tcPr>
            <w:noWrap/>
          </w:tcPr>
          <w:p>
            <w:pPr>
              <w:spacing w:after="200"/>
            </w:pPr>
            <w:hyperlink r:id="rId60" w:history="1">
              <w:r>
                <w:rPr>
                  <w:color w:val="1e198e"/>
                  <w:b w:val="1"/>
                  <w:bCs w:val="1"/>
                  <w:u w:val="single"/>
                </w:rPr>
                <w:t xml:space="preserve">Decreto legislativo n° 57 du 8 juin 2021 du Salvador, dit « Ley Bitcoin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pp.240, n° 7</w:t>
            </w:r>
          </w:p>
          <w:p>
            <w:pPr/>
            <w:r>
              <w:rPr/>
              <w:t xml:space="preserve">Article dans une revue</w:t>
            </w:r>
          </w:p>
          <w:p>
            <w:pPr/>
            <w:hyperlink r:id="rId60" w:history="1">
              <w:r>
                <w:rPr>
                  <w:color w:val="#410a8c"/>
                  <w:u w:val="single"/>
                </w:rPr>
                <w:t xml:space="preserve">hal-03664394v1</w:t>
              </w:r>
            </w:hyperlink>
          </w:p>
        </w:tc>
      </w:tr>
      <w:tr>
        <w:trPr/>
        <w:tc>
          <w:tcPr>
            <w:noWrap/>
          </w:tcPr>
          <w:p>
            <w:pPr>
              <w:spacing w:after="200"/>
            </w:pPr>
            <w:hyperlink r:id="rId61" w:history="1">
              <w:r>
                <w:rPr>
                  <w:color w:val="1e198e"/>
                  <w:b w:val="1"/>
                  <w:bCs w:val="1"/>
                  <w:u w:val="single"/>
                </w:rPr>
                <w:t xml:space="preserve">Les « Pratiques internationales standards relatives aux garanties sur demande »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pp.P. 235, n° 5</w:t>
            </w:r>
          </w:p>
          <w:p>
            <w:pPr/>
            <w:r>
              <w:rPr/>
              <w:t xml:space="preserve">Article dans une revue</w:t>
            </w:r>
          </w:p>
          <w:p>
            <w:pPr/>
            <w:hyperlink r:id="rId61" w:history="1">
              <w:r>
                <w:rPr>
                  <w:color w:val="#410a8c"/>
                  <w:u w:val="single"/>
                </w:rPr>
                <w:t xml:space="preserve">hal-03664393v1</w:t>
              </w:r>
            </w:hyperlink>
          </w:p>
        </w:tc>
      </w:tr>
      <w:tr>
        <w:trPr/>
        <w:tc>
          <w:tcPr>
            <w:noWrap/>
          </w:tcPr>
          <w:p>
            <w:pPr>
              <w:spacing w:after="200"/>
            </w:pPr>
            <w:hyperlink r:id="rId62" w:history="1">
              <w:r>
                <w:rPr>
                  <w:color w:val="1e198e"/>
                  <w:b w:val="1"/>
                  <w:bCs w:val="1"/>
                  <w:u w:val="single"/>
                </w:rPr>
                <w:t xml:space="preserve">Chronique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Cyril Nourissat</w:t>
              </w:r>
            </w:hyperlink>
            <w:r>
              <w:rPr/>
              <w:t xml:space="preserve">,</w:t>
            </w:r>
            <w:hyperlink r:id="rId64" w:history="1">
              <w:r>
                <w:rPr>
                  <w:color w:val="#410a8c"/>
                  <w:u w:val="single"/>
                </w:rPr>
                <w:t xml:space="preserve">Michel Menjucq</w:t>
              </w:r>
            </w:hyperlink>
          </w:p>
          <w:p>
            <w:pPr/>
            <w:r>
              <w:rPr>
                <w:i w:val="1"/>
                <w:iCs w:val="1"/>
              </w:rPr>
              <w:t xml:space="preserve">La Semaine juridique. Édition générale</w:t>
            </w:r>
            <w:r>
              <w:rPr/>
              <w:t xml:space="preserve">, 2022, doctrine 148</w:t>
            </w:r>
          </w:p>
          <w:p>
            <w:pPr/>
            <w:r>
              <w:rPr/>
              <w:t xml:space="preserve">Article dans une revue</w:t>
            </w:r>
          </w:p>
          <w:p>
            <w:pPr/>
            <w:hyperlink r:id="rId62" w:history="1">
              <w:r>
                <w:rPr>
                  <w:color w:val="#410a8c"/>
                  <w:u w:val="single"/>
                </w:rPr>
                <w:t xml:space="preserve">hal-03579251v1</w:t>
              </w:r>
            </w:hyperlink>
          </w:p>
        </w:tc>
      </w:tr>
      <w:tr>
        <w:trPr/>
        <w:tc>
          <w:tcPr>
            <w:noWrap/>
          </w:tcPr>
          <w:p>
            <w:pPr>
              <w:spacing w:after="200"/>
            </w:pPr>
            <w:hyperlink r:id="rId65" w:history="1">
              <w:r>
                <w:rPr>
                  <w:color w:val="1e198e"/>
                  <w:b w:val="1"/>
                  <w:bCs w:val="1"/>
                  <w:u w:val="single"/>
                </w:rPr>
                <w:t xml:space="preserve">Cass. civ. 1, 25 mars 2020 (n° 18-23.803) et Cass. civ. 1, 10 mars 2021 (n° 18-24699) (Taux d’intérêts négatifs et contrats de prêt)</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5" w:history="1">
              <w:r>
                <w:rPr>
                  <w:color w:val="#410a8c"/>
                  <w:u w:val="single"/>
                </w:rPr>
                <w:t xml:space="preserve">hal-03664284v1</w:t>
              </w:r>
            </w:hyperlink>
          </w:p>
        </w:tc>
      </w:tr>
      <w:tr>
        <w:trPr/>
        <w:tc>
          <w:tcPr>
            <w:noWrap/>
          </w:tcPr>
          <w:p>
            <w:pPr>
              <w:spacing w:after="200"/>
            </w:pPr>
            <w:hyperlink r:id="rId66"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r>
              <w:rPr/>
              <w:t xml:space="preserve">,</w:t>
            </w:r>
            <w:hyperlink r:id="rId63" w:history="1">
              <w:r>
                <w:rPr>
                  <w:color w:val="#410a8c"/>
                  <w:u w:val="single"/>
                </w:rPr>
                <w:t xml:space="preserve">Cyril Nourissat</w:t>
              </w:r>
            </w:hyperlink>
          </w:p>
          <w:p>
            <w:pPr/>
            <w:r>
              <w:rPr>
                <w:i w:val="1"/>
                <w:iCs w:val="1"/>
              </w:rPr>
              <w:t xml:space="preserve">La Semaine juridique. Édition générale</w:t>
            </w:r>
            <w:r>
              <w:rPr/>
              <w:t xml:space="preserve">, 2021, doctrine 132 et JCP E 2021, étude 1124</w:t>
            </w:r>
          </w:p>
          <w:p>
            <w:pPr/>
            <w:r>
              <w:rPr/>
              <w:t xml:space="preserve">Article dans une revue</w:t>
            </w:r>
          </w:p>
          <w:p>
            <w:pPr/>
            <w:hyperlink r:id="rId66" w:history="1">
              <w:r>
                <w:rPr>
                  <w:color w:val="#410a8c"/>
                  <w:u w:val="single"/>
                </w:rPr>
                <w:t xml:space="preserve">hal-03124618v1</w:t>
              </w:r>
            </w:hyperlink>
          </w:p>
        </w:tc>
      </w:tr>
      <w:tr>
        <w:trPr/>
        <w:tc>
          <w:tcPr>
            <w:noWrap/>
          </w:tcPr>
          <w:p>
            <w:pPr>
              <w:spacing w:after="200"/>
            </w:pPr>
            <w:hyperlink r:id="rId67"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r>
              <w:rPr/>
              <w:t xml:space="preserve">,</w:t>
            </w:r>
            <w:hyperlink r:id="rId63" w:history="1">
              <w:r>
                <w:rPr>
                  <w:color w:val="#410a8c"/>
                  <w:u w:val="single"/>
                </w:rPr>
                <w:t xml:space="preserve">Cyril Nourissat</w:t>
              </w:r>
            </w:hyperlink>
          </w:p>
          <w:p>
            <w:pPr/>
            <w:r>
              <w:rPr>
                <w:i w:val="1"/>
                <w:iCs w:val="1"/>
              </w:rPr>
              <w:t xml:space="preserve">La Semaine juridique. Édition générale</w:t>
            </w:r>
            <w:r>
              <w:rPr/>
              <w:t xml:space="preserve">, 2021, doctrine 941 et JCP E 2021, étude 1464</w:t>
            </w:r>
          </w:p>
          <w:p>
            <w:pPr/>
            <w:r>
              <w:rPr/>
              <w:t xml:space="preserve">Article dans une revue</w:t>
            </w:r>
          </w:p>
          <w:p>
            <w:pPr/>
            <w:hyperlink r:id="rId67" w:history="1">
              <w:r>
                <w:rPr>
                  <w:color w:val="#410a8c"/>
                  <w:u w:val="single"/>
                </w:rPr>
                <w:t xml:space="preserve">hal-03341572v1</w:t>
              </w:r>
            </w:hyperlink>
          </w:p>
        </w:tc>
      </w:tr>
      <w:tr>
        <w:trPr/>
        <w:tc>
          <w:tcPr>
            <w:noWrap/>
          </w:tcPr>
          <w:p>
            <w:pPr>
              <w:spacing w:after="200"/>
            </w:pPr>
            <w:hyperlink r:id="rId68" w:history="1">
              <w:r>
                <w:rPr>
                  <w:color w:val="1e198e"/>
                  <w:b w:val="1"/>
                  <w:bCs w:val="1"/>
                  <w:u w:val="single"/>
                </w:rPr>
                <w:t xml:space="preserve">CJUE, gde ch., 15 juil. 2021, aff. C-911/19 (Contrôle des orientations de l’Autorité Bancaire Européenne)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8" w:history="1">
              <w:r>
                <w:rPr>
                  <w:color w:val="#410a8c"/>
                  <w:u w:val="single"/>
                </w:rPr>
                <w:t xml:space="preserve">hal-03664283v1</w:t>
              </w:r>
            </w:hyperlink>
          </w:p>
        </w:tc>
      </w:tr>
      <w:tr>
        <w:trPr/>
        <w:tc>
          <w:tcPr>
            <w:noWrap/>
          </w:tcPr>
          <w:p>
            <w:pPr>
              <w:spacing w:after="200"/>
            </w:pPr>
            <w:hyperlink r:id="rId69" w:history="1">
              <w:r>
                <w:rPr>
                  <w:color w:val="1e198e"/>
                  <w:b w:val="1"/>
                  <w:bCs w:val="1"/>
                  <w:u w:val="single"/>
                </w:rPr>
                <w:t xml:space="preserve">Cass. com., 6 janvier 2021 (n° 18-15.228), Champ d’application des règles de La Haye en matière de transport maritime sur les documents similaires au connaissement, JCP G. sept. 2021, p. 1656,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2021</w:t>
            </w:r>
          </w:p>
          <w:p>
            <w:pPr/>
            <w:r>
              <w:rPr/>
              <w:t xml:space="preserve">Article dans une revue</w:t>
            </w:r>
          </w:p>
          <w:p>
            <w:pPr/>
            <w:hyperlink r:id="rId69" w:history="1">
              <w:r>
                <w:rPr>
                  <w:color w:val="#410a8c"/>
                  <w:u w:val="single"/>
                </w:rPr>
                <w:t xml:space="preserve">hal-03664392v1</w:t>
              </w:r>
            </w:hyperlink>
          </w:p>
        </w:tc>
      </w:tr>
      <w:tr>
        <w:trPr/>
        <w:tc>
          <w:tcPr>
            <w:noWrap/>
          </w:tcPr>
          <w:p>
            <w:pPr>
              <w:spacing w:after="200"/>
            </w:pPr>
            <w:hyperlink r:id="rId70" w:history="1">
              <w:r>
                <w:rPr>
                  <w:color w:val="1e198e"/>
                  <w:b w:val="1"/>
                  <w:bCs w:val="1"/>
                  <w:u w:val="single"/>
                </w:rPr>
                <w:t xml:space="preserve">Cass. Com. 19 sept. 2018 (Champ d’application de l’article L. 650-1 du Code de commerce)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2019</w:t>
            </w:r>
          </w:p>
          <w:p>
            <w:pPr/>
            <w:r>
              <w:rPr/>
              <w:t xml:space="preserve">Article dans une revue</w:t>
            </w:r>
          </w:p>
          <w:p>
            <w:pPr/>
            <w:hyperlink r:id="rId70" w:history="1">
              <w:r>
                <w:rPr>
                  <w:color w:val="#410a8c"/>
                  <w:u w:val="single"/>
                </w:rPr>
                <w:t xml:space="preserve">hal-03664285v1</w:t>
              </w:r>
            </w:hyperlink>
          </w:p>
        </w:tc>
      </w:tr>
      <w:tr>
        <w:trPr/>
        <w:tc>
          <w:tcPr>
            <w:noWrap/>
          </w:tcPr>
          <w:p>
            <w:pPr>
              <w:spacing w:after="200"/>
            </w:pPr>
            <w:hyperlink r:id="rId71"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Édition générale</w:t>
            </w:r>
            <w:r>
              <w:rPr/>
              <w:t xml:space="preserve">, 2019, doctrine 118</w:t>
            </w:r>
          </w:p>
          <w:p>
            <w:pPr/>
            <w:r>
              <w:rPr/>
              <w:t xml:space="preserve">Article dans une revue</w:t>
            </w:r>
          </w:p>
          <w:p>
            <w:pPr/>
            <w:hyperlink r:id="rId71" w:history="1">
              <w:r>
                <w:rPr>
                  <w:color w:val="#410a8c"/>
                  <w:u w:val="single"/>
                </w:rPr>
                <w:t xml:space="preserve">hal-02003208v1</w:t>
              </w:r>
            </w:hyperlink>
          </w:p>
        </w:tc>
      </w:tr>
      <w:tr>
        <w:trPr/>
        <w:tc>
          <w:tcPr>
            <w:noWrap/>
          </w:tcPr>
          <w:p>
            <w:pPr>
              <w:spacing w:after="200"/>
            </w:pPr>
            <w:hyperlink r:id="rId72" w:history="1">
              <w:r>
                <w:rPr>
                  <w:color w:val="1e198e"/>
                  <w:b w:val="1"/>
                  <w:bCs w:val="1"/>
                  <w:u w:val="single"/>
                </w:rPr>
                <w:t xml:space="preserve">Immunités d’exécution : sur un air de tango... Note ss Cass. 1re Civ., 10 janv. 2018, n° 16-22.494 (avec G. Bourdeaux, M. Menjucq).</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Études 1282, p.34</w:t>
            </w:r>
          </w:p>
          <w:p>
            <w:pPr/>
            <w:r>
              <w:rPr/>
              <w:t xml:space="preserve">Article dans une revue</w:t>
            </w:r>
          </w:p>
          <w:p>
            <w:pPr/>
            <w:hyperlink r:id="rId72" w:history="1">
              <w:r>
                <w:rPr>
                  <w:color w:val="#410a8c"/>
                  <w:u w:val="single"/>
                </w:rPr>
                <w:t xml:space="preserve">hal-01845236v1</w:t>
              </w:r>
            </w:hyperlink>
          </w:p>
        </w:tc>
      </w:tr>
      <w:tr>
        <w:trPr/>
        <w:tc>
          <w:tcPr>
            <w:noWrap/>
          </w:tcPr>
          <w:p>
            <w:pPr>
              <w:spacing w:after="200"/>
            </w:pPr>
            <w:hyperlink r:id="rId73" w:history="1">
              <w:r>
                <w:rPr>
                  <w:color w:val="1e198e"/>
                  <w:b w:val="1"/>
                  <w:bCs w:val="1"/>
                  <w:u w:val="single"/>
                </w:rPr>
                <w:t xml:space="preserve">Exequatur d’une sentence arbitrale et allégation de Note ss Cass. 1re Civ., 13 sept. 2017, n° 16-25.657</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étude 1282, p. 33-34</w:t>
            </w:r>
          </w:p>
          <w:p>
            <w:pPr/>
            <w:r>
              <w:rPr/>
              <w:t xml:space="preserve">Article dans une revue</w:t>
            </w:r>
          </w:p>
          <w:p>
            <w:pPr/>
            <w:hyperlink r:id="rId73" w:history="1">
              <w:r>
                <w:rPr>
                  <w:color w:val="#410a8c"/>
                  <w:u w:val="single"/>
                </w:rPr>
                <w:t xml:space="preserve">hal-01845243v1</w:t>
              </w:r>
            </w:hyperlink>
          </w:p>
        </w:tc>
      </w:tr>
      <w:tr>
        <w:trPr/>
        <w:tc>
          <w:tcPr>
            <w:noWrap/>
          </w:tcPr>
          <w:p>
            <w:pPr>
              <w:spacing w:after="200"/>
            </w:pPr>
            <w:hyperlink r:id="rId74" w:history="1">
              <w:r>
                <w:rPr>
                  <w:color w:val="1e198e"/>
                  <w:b w:val="1"/>
                  <w:bCs w:val="1"/>
                  <w:u w:val="single"/>
                </w:rPr>
                <w:t xml:space="preserve">Recommandation de décision du Conseil autorisant l’ouverture de négociation relatives à une convention instituant un tribunal multilatéral chargé du règlement des différends en matière d’investissements</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étude 1282, p. 33</w:t>
            </w:r>
          </w:p>
          <w:p>
            <w:pPr/>
            <w:r>
              <w:rPr/>
              <w:t xml:space="preserve">Article dans une revue</w:t>
            </w:r>
          </w:p>
          <w:p>
            <w:pPr/>
            <w:hyperlink r:id="rId74" w:history="1">
              <w:r>
                <w:rPr>
                  <w:color w:val="#410a8c"/>
                  <w:u w:val="single"/>
                </w:rPr>
                <w:t xml:space="preserve">hal-01845246v1</w:t>
              </w:r>
            </w:hyperlink>
          </w:p>
        </w:tc>
      </w:tr>
      <w:tr>
        <w:trPr/>
        <w:tc>
          <w:tcPr>
            <w:noWrap/>
          </w:tcPr>
          <w:p>
            <w:pPr>
              <w:spacing w:after="200"/>
            </w:pPr>
            <w:hyperlink r:id="rId75" w:history="1">
              <w:r>
                <w:rPr>
                  <w:color w:val="1e198e"/>
                  <w:b w:val="1"/>
                  <w:bCs w:val="1"/>
                  <w:u w:val="single"/>
                </w:rPr>
                <w:t xml:space="preserve">Le financement des PME et ETI : Renouvellement des approches traditionnelles et développement de nouveaux vecteurs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2018, dossier 12 (n°3)</w:t>
            </w:r>
          </w:p>
          <w:p>
            <w:pPr/>
            <w:r>
              <w:rPr/>
              <w:t xml:space="preserve">Article dans une revue</w:t>
            </w:r>
          </w:p>
          <w:p>
            <w:pPr/>
            <w:hyperlink r:id="rId75" w:history="1">
              <w:r>
                <w:rPr>
                  <w:color w:val="#410a8c"/>
                  <w:u w:val="single"/>
                </w:rPr>
                <w:t xml:space="preserve">hal-04138115v1</w:t>
              </w:r>
            </w:hyperlink>
          </w:p>
        </w:tc>
      </w:tr>
      <w:tr>
        <w:trPr/>
        <w:tc>
          <w:tcPr>
            <w:noWrap/>
          </w:tcPr>
          <w:p>
            <w:pPr>
              <w:spacing w:after="200"/>
            </w:pPr>
            <w:hyperlink r:id="rId76" w:history="1">
              <w:r>
                <w:rPr>
                  <w:color w:val="1e198e"/>
                  <w:b w:val="1"/>
                  <w:bCs w:val="1"/>
                  <w:u w:val="single"/>
                </w:rPr>
                <w:t xml:space="preserve">La prescription de l’action, l’ordre public et la Convention de Vienne. Note sous Cass. Com., 6 déc. 2017, n° 16-15.674</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étude 1282, p. 31</w:t>
            </w:r>
          </w:p>
          <w:p>
            <w:pPr/>
            <w:r>
              <w:rPr/>
              <w:t xml:space="preserve">Article dans une revue</w:t>
            </w:r>
          </w:p>
          <w:p>
            <w:pPr/>
            <w:hyperlink r:id="rId76" w:history="1">
              <w:r>
                <w:rPr>
                  <w:color w:val="#410a8c"/>
                  <w:u w:val="single"/>
                </w:rPr>
                <w:t xml:space="preserve">hal-01845252v1</w:t>
              </w:r>
            </w:hyperlink>
          </w:p>
        </w:tc>
      </w:tr>
      <w:tr>
        <w:trPr/>
        <w:tc>
          <w:tcPr>
            <w:noWrap/>
          </w:tcPr>
          <w:p>
            <w:pPr>
              <w:spacing w:after="200"/>
            </w:pPr>
            <w:hyperlink r:id="rId77"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doctrine 157</w:t>
            </w:r>
          </w:p>
          <w:p>
            <w:pPr/>
            <w:r>
              <w:rPr/>
              <w:t xml:space="preserve">Article dans une revue</w:t>
            </w:r>
          </w:p>
          <w:p>
            <w:pPr/>
            <w:hyperlink r:id="rId77" w:history="1">
              <w:r>
                <w:rPr>
                  <w:color w:val="#410a8c"/>
                  <w:u w:val="single"/>
                </w:rPr>
                <w:t xml:space="preserve">hal-01761501v1</w:t>
              </w:r>
            </w:hyperlink>
          </w:p>
        </w:tc>
      </w:tr>
      <w:tr>
        <w:trPr/>
        <w:tc>
          <w:tcPr>
            <w:noWrap/>
          </w:tcPr>
          <w:p>
            <w:pPr>
              <w:spacing w:after="200"/>
            </w:pPr>
            <w:hyperlink r:id="rId78"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doctrine 965, 38</w:t>
            </w:r>
          </w:p>
          <w:p>
            <w:pPr/>
            <w:r>
              <w:rPr/>
              <w:t xml:space="preserve">Article dans une revue</w:t>
            </w:r>
          </w:p>
          <w:p>
            <w:pPr/>
            <w:hyperlink r:id="rId78" w:history="1">
              <w:r>
                <w:rPr>
                  <w:color w:val="#410a8c"/>
                  <w:u w:val="single"/>
                </w:rPr>
                <w:t xml:space="preserve">hal-01897799v1</w:t>
              </w:r>
            </w:hyperlink>
          </w:p>
        </w:tc>
      </w:tr>
      <w:tr>
        <w:trPr/>
        <w:tc>
          <w:tcPr>
            <w:noWrap/>
          </w:tcPr>
          <w:p>
            <w:pPr>
              <w:spacing w:after="200"/>
            </w:pPr>
            <w:hyperlink r:id="rId79" w:history="1">
              <w:r>
                <w:rPr>
                  <w:color w:val="1e198e"/>
                  <w:b w:val="1"/>
                  <w:bCs w:val="1"/>
                  <w:u w:val="single"/>
                </w:rPr>
                <w:t xml:space="preserve">Alain Testart et la science juridique in Alain Testart « L’édification d’une sociologie générale », préf. Ph. Descola, pp. 81-91</w:t>
              </w:r>
            </w:hyperlink>
          </w:p>
          <w:p>
            <w:pPr/>
            <w:hyperlink r:id="rId11" w:history="1">
              <w:r>
                <w:rPr>
                  <w:color w:val="#410a8c"/>
                  <w:u w:val="single"/>
                </w:rPr>
                <w:t xml:space="preserve">Gautier Bourdeaux</w:t>
              </w:r>
            </w:hyperlink>
          </w:p>
          <w:p>
            <w:pPr/>
            <w:r>
              <w:rPr>
                <w:i w:val="1"/>
                <w:iCs w:val="1"/>
              </w:rPr>
              <w:t xml:space="preserve">Cahiers d'anthropologie sociale</w:t>
            </w:r>
            <w:r>
              <w:rPr/>
              <w:t xml:space="preserve">, 2018</w:t>
            </w:r>
          </w:p>
          <w:p>
            <w:pPr/>
            <w:r>
              <w:rPr/>
              <w:t xml:space="preserve">Article dans une revue</w:t>
            </w:r>
          </w:p>
          <w:p>
            <w:pPr/>
            <w:hyperlink r:id="rId79" w:history="1">
              <w:r>
                <w:rPr>
                  <w:color w:val="#410a8c"/>
                  <w:u w:val="single"/>
                </w:rPr>
                <w:t xml:space="preserve">hal-03664301v1</w:t>
              </w:r>
            </w:hyperlink>
          </w:p>
        </w:tc>
      </w:tr>
      <w:tr>
        <w:trPr/>
        <w:tc>
          <w:tcPr>
            <w:noWrap/>
          </w:tcPr>
          <w:p>
            <w:pPr>
              <w:spacing w:after="200"/>
            </w:pPr>
            <w:hyperlink r:id="rId80"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Entreprise et affaires</w:t>
            </w:r>
            <w:r>
              <w:rPr/>
              <w:t xml:space="preserve">, 2018, étude 1496, 40</w:t>
            </w:r>
          </w:p>
          <w:p>
            <w:pPr/>
            <w:r>
              <w:rPr/>
              <w:t xml:space="preserve">Article dans une revue</w:t>
            </w:r>
          </w:p>
          <w:p>
            <w:pPr/>
            <w:hyperlink r:id="rId80" w:history="1">
              <w:r>
                <w:rPr>
                  <w:color w:val="#410a8c"/>
                  <w:u w:val="single"/>
                </w:rPr>
                <w:t xml:space="preserve">hal-01989145v1</w:t>
              </w:r>
            </w:hyperlink>
          </w:p>
        </w:tc>
      </w:tr>
      <w:tr>
        <w:trPr/>
        <w:tc>
          <w:tcPr>
            <w:noWrap/>
          </w:tcPr>
          <w:p>
            <w:pPr>
              <w:spacing w:after="200"/>
            </w:pPr>
            <w:hyperlink r:id="rId81" w:history="1">
              <w:r>
                <w:rPr>
                  <w:color w:val="1e198e"/>
                  <w:b w:val="1"/>
                  <w:bCs w:val="1"/>
                  <w:u w:val="single"/>
                </w:rPr>
                <w:t xml:space="preserve">Vers une régulation des FinTechs ?</w:t>
              </w:r>
            </w:hyperlink>
          </w:p>
          <w:p>
            <w:pPr/>
            <w:hyperlink r:id="rId82" w:history="1">
              <w:r>
                <w:rPr>
                  <w:color w:val="#410a8c"/>
                  <w:u w:val="single"/>
                </w:rPr>
                <w:t xml:space="preserve">Nicolas Mathey</w:t>
              </w:r>
            </w:hyperlink>
            <w:r>
              <w:rPr/>
              <w:t xml:space="preserve">,</w:t>
            </w:r>
            <w:hyperlink r:id="rId11"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81" w:history="1">
              <w:r>
                <w:rPr>
                  <w:color w:val="#410a8c"/>
                  <w:u w:val="single"/>
                </w:rPr>
                <w:t xml:space="preserve">halshs-04139812v1</w:t>
              </w:r>
            </w:hyperlink>
          </w:p>
        </w:tc>
      </w:tr>
      <w:tr>
        <w:trPr/>
        <w:tc>
          <w:tcPr>
            <w:noWrap/>
          </w:tcPr>
          <w:p>
            <w:pPr>
              <w:spacing w:after="200"/>
            </w:pPr>
            <w:hyperlink r:id="rId83"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64"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1546</w:t>
            </w:r>
          </w:p>
          <w:p>
            <w:pPr/>
            <w:r>
              <w:rPr/>
              <w:t xml:space="preserve">Article dans une revue</w:t>
            </w:r>
          </w:p>
          <w:p>
            <w:pPr/>
            <w:hyperlink r:id="rId83" w:history="1">
              <w:r>
                <w:rPr>
                  <w:color w:val="#410a8c"/>
                  <w:u w:val="single"/>
                </w:rPr>
                <w:t xml:space="preserve">hal-01719998v1</w:t>
              </w:r>
            </w:hyperlink>
          </w:p>
        </w:tc>
      </w:tr>
      <w:tr>
        <w:trPr/>
        <w:tc>
          <w:tcPr>
            <w:noWrap/>
          </w:tcPr>
          <w:p>
            <w:pPr>
              <w:spacing w:after="200"/>
            </w:pPr>
            <w:hyperlink r:id="rId84"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4" w:history="1">
              <w:r>
                <w:rPr>
                  <w:color w:val="#410a8c"/>
                  <w:u w:val="single"/>
                </w:rPr>
                <w:t xml:space="preserve">hal-03684212v1</w:t>
              </w:r>
            </w:hyperlink>
          </w:p>
        </w:tc>
      </w:tr>
      <w:tr>
        <w:trPr/>
        <w:tc>
          <w:tcPr>
            <w:noWrap/>
          </w:tcPr>
          <w:p>
            <w:pPr>
              <w:spacing w:after="200"/>
            </w:pPr>
            <w:hyperlink r:id="rId85"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5" w:history="1">
              <w:r>
                <w:rPr>
                  <w:color w:val="#410a8c"/>
                  <w:u w:val="single"/>
                </w:rPr>
                <w:t xml:space="preserve">hal-03664300v1</w:t>
              </w:r>
            </w:hyperlink>
          </w:p>
        </w:tc>
      </w:tr>
      <w:tr>
        <w:trPr/>
        <w:tc>
          <w:tcPr>
            <w:noWrap/>
          </w:tcPr>
          <w:p>
            <w:pPr>
              <w:spacing w:after="200"/>
            </w:pPr>
            <w:hyperlink r:id="rId86" w:history="1">
              <w:r>
                <w:rPr>
                  <w:color w:val="1e198e"/>
                  <w:b w:val="1"/>
                  <w:bCs w:val="1"/>
                  <w:u w:val="single"/>
                </w:rPr>
                <w:t xml:space="preserve">Vers une régulation des Fintechs ?</w:t>
              </w:r>
            </w:hyperlink>
          </w:p>
          <w:p>
            <w:pPr/>
            <w:hyperlink r:id="rId11" w:history="1">
              <w:r>
                <w:rPr>
                  <w:color w:val="#410a8c"/>
                  <w:u w:val="single"/>
                </w:rPr>
                <w:t xml:space="preserve">Gautier Bourdeaux</w:t>
              </w:r>
            </w:hyperlink>
            <w:r>
              <w:rPr/>
              <w:t xml:space="preserve">,</w:t>
            </w:r>
            <w:hyperlink r:id="rId82"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86" w:history="1">
              <w:r>
                <w:rPr>
                  <w:color w:val="#410a8c"/>
                  <w:u w:val="single"/>
                </w:rPr>
                <w:t xml:space="preserve">hal-03664276v1</w:t>
              </w:r>
            </w:hyperlink>
          </w:p>
        </w:tc>
      </w:tr>
      <w:tr>
        <w:trPr/>
        <w:tc>
          <w:tcPr>
            <w:noWrap/>
          </w:tcPr>
          <w:p>
            <w:pPr>
              <w:spacing w:after="200"/>
            </w:pPr>
            <w:hyperlink r:id="rId87"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64"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1198</w:t>
            </w:r>
          </w:p>
          <w:p>
            <w:pPr/>
            <w:r>
              <w:rPr/>
              <w:t xml:space="preserve">Article dans une revue</w:t>
            </w:r>
          </w:p>
          <w:p>
            <w:pPr/>
            <w:hyperlink r:id="rId87" w:history="1">
              <w:r>
                <w:rPr>
                  <w:color w:val="#410a8c"/>
                  <w:u w:val="single"/>
                </w:rPr>
                <w:t xml:space="preserve">hal-01720000v1</w:t>
              </w:r>
            </w:hyperlink>
          </w:p>
        </w:tc>
      </w:tr>
      <w:tr>
        <w:trPr/>
        <w:tc>
          <w:tcPr>
            <w:noWrap/>
          </w:tcPr>
          <w:p>
            <w:pPr>
              <w:spacing w:after="200"/>
            </w:pPr>
            <w:hyperlink r:id="rId88"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Édition générale</w:t>
            </w:r>
            <w:r>
              <w:rPr/>
              <w:t xml:space="preserve">, 2016, doctrine 241</w:t>
            </w:r>
          </w:p>
          <w:p>
            <w:pPr/>
            <w:r>
              <w:rPr/>
              <w:t xml:space="preserve">Article dans une revue</w:t>
            </w:r>
          </w:p>
          <w:p>
            <w:pPr/>
            <w:hyperlink r:id="rId88" w:history="1">
              <w:r>
                <w:rPr>
                  <w:color w:val="#410a8c"/>
                  <w:u w:val="single"/>
                </w:rPr>
                <w:t xml:space="preserve">hal-01734250v1</w:t>
              </w:r>
            </w:hyperlink>
          </w:p>
        </w:tc>
      </w:tr>
      <w:tr>
        <w:trPr/>
        <w:tc>
          <w:tcPr>
            <w:noWrap/>
          </w:tcPr>
          <w:p>
            <w:pPr>
              <w:spacing w:after="200"/>
            </w:pPr>
            <w:hyperlink r:id="rId89" w:history="1">
              <w:r>
                <w:rPr>
                  <w:color w:val="1e198e"/>
                  <w:b w:val="1"/>
                  <w:bCs w:val="1"/>
                  <w:u w:val="single"/>
                </w:rPr>
                <w:t xml:space="preserve">Chronique Droit du commerce international</w:t>
              </w:r>
            </w:hyperlink>
          </w:p>
          <w:p>
            <w:pPr/>
            <w:hyperlink r:id="rId63"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4" w:history="1">
              <w:r>
                <w:rPr>
                  <w:color w:val="#410a8c"/>
                  <w:u w:val="single"/>
                </w:rPr>
                <w:t xml:space="preserve">Michel Menjucq</w:t>
              </w:r>
            </w:hyperlink>
          </w:p>
          <w:p>
            <w:pPr/>
            <w:r>
              <w:rPr>
                <w:i w:val="1"/>
                <w:iCs w:val="1"/>
              </w:rPr>
              <w:t xml:space="preserve">La Semaine juridique. Édition générale</w:t>
            </w:r>
            <w:r>
              <w:rPr/>
              <w:t xml:space="preserve">, 2016, doctrine 1020</w:t>
            </w:r>
          </w:p>
          <w:p>
            <w:pPr/>
            <w:r>
              <w:rPr/>
              <w:t xml:space="preserve">Article dans une revue</w:t>
            </w:r>
          </w:p>
          <w:p>
            <w:pPr/>
            <w:hyperlink r:id="rId89" w:history="1">
              <w:r>
                <w:rPr>
                  <w:color w:val="#410a8c"/>
                  <w:u w:val="single"/>
                </w:rPr>
                <w:t xml:space="preserve">hal-01734263v1</w:t>
              </w:r>
            </w:hyperlink>
          </w:p>
        </w:tc>
      </w:tr>
      <w:tr>
        <w:trPr/>
        <w:tc>
          <w:tcPr>
            <w:noWrap/>
          </w:tcPr>
          <w:p>
            <w:pPr>
              <w:spacing w:after="200"/>
            </w:pPr>
            <w:hyperlink r:id="rId90" w:history="1">
              <w:r>
                <w:rPr>
                  <w:color w:val="1e198e"/>
                  <w:b w:val="1"/>
                  <w:bCs w:val="1"/>
                  <w:u w:val="single"/>
                </w:rPr>
                <w:t xml:space="preserve">Propos sur les crypto-monnaies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2016</w:t>
            </w:r>
          </w:p>
          <w:p>
            <w:pPr/>
            <w:r>
              <w:rPr/>
              <w:t xml:space="preserve">Article dans une revue</w:t>
            </w:r>
          </w:p>
          <w:p>
            <w:pPr/>
            <w:hyperlink r:id="rId90" w:history="1">
              <w:r>
                <w:rPr>
                  <w:color w:val="#410a8c"/>
                  <w:u w:val="single"/>
                </w:rPr>
                <w:t xml:space="preserve">hal-03664270v1</w:t>
              </w:r>
            </w:hyperlink>
          </w:p>
        </w:tc>
      </w:tr>
      <w:tr>
        <w:trPr/>
        <w:tc>
          <w:tcPr>
            <w:noWrap/>
          </w:tcPr>
          <w:p>
            <w:pPr>
              <w:spacing w:after="200"/>
            </w:pPr>
            <w:hyperlink r:id="rId91" w:history="1">
              <w:r>
                <w:rPr>
                  <w:color w:val="1e198e"/>
                  <w:b w:val="1"/>
                  <w:bCs w:val="1"/>
                  <w:u w:val="single"/>
                </w:rPr>
                <w:t xml:space="preserve">Le traitement judiciaire des institutions financières en difficulté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2014</w:t>
            </w:r>
          </w:p>
          <w:p>
            <w:pPr/>
            <w:r>
              <w:rPr/>
              <w:t xml:space="preserve">Article dans une revue</w:t>
            </w:r>
          </w:p>
          <w:p>
            <w:pPr/>
            <w:hyperlink r:id="rId91" w:history="1">
              <w:r>
                <w:rPr>
                  <w:color w:val="#410a8c"/>
                  <w:u w:val="single"/>
                </w:rPr>
                <w:t xml:space="preserve">hal-03664206v1</w:t>
              </w:r>
            </w:hyperlink>
          </w:p>
        </w:tc>
      </w:tr>
      <w:tr>
        <w:trPr/>
        <w:tc>
          <w:tcPr>
            <w:noWrap/>
          </w:tcPr>
          <w:p>
            <w:pPr>
              <w:spacing w:after="200"/>
            </w:pPr>
            <w:hyperlink r:id="rId92" w:history="1">
              <w:r>
                <w:rPr>
                  <w:color w:val="1e198e"/>
                  <w:b w:val="1"/>
                  <w:bCs w:val="1"/>
                  <w:u w:val="single"/>
                </w:rPr>
                <w:t xml:space="preserve">Crises et mathématiques financières. Propos introductifs, Revue de droit bancaire et financier, nov.-déc. 2012, p. 59</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2012</w:t>
            </w:r>
          </w:p>
          <w:p>
            <w:pPr/>
            <w:r>
              <w:rPr/>
              <w:t xml:space="preserve">Article dans une revue</w:t>
            </w:r>
          </w:p>
          <w:p>
            <w:pPr/>
            <w:hyperlink r:id="rId92" w:history="1">
              <w:r>
                <w:rPr>
                  <w:color w:val="#410a8c"/>
                  <w:u w:val="single"/>
                </w:rPr>
                <w:t xml:space="preserve">hal-03664368v1</w:t>
              </w:r>
            </w:hyperlink>
          </w:p>
        </w:tc>
      </w:tr>
      <w:tr>
        <w:trPr/>
        <w:tc>
          <w:tcPr>
            <w:noWrap/>
          </w:tcPr>
          <w:p>
            <w:pPr>
              <w:spacing w:after="200"/>
            </w:pPr>
            <w:hyperlink r:id="rId93" w:history="1">
              <w:r>
                <w:rPr>
                  <w:color w:val="1e198e"/>
                  <w:b w:val="1"/>
                  <w:bCs w:val="1"/>
                  <w:u w:val="single"/>
                </w:rPr>
                <w:t xml:space="preserve">Commentaire de l’ouvrage Valérie Lécrivain, Clientèle guerrière, clientèle foncière et clientèle électorale »</w:t>
              </w:r>
            </w:hyperlink>
          </w:p>
          <w:p>
            <w:pPr/>
            <w:hyperlink r:id="rId11" w:history="1">
              <w:r>
                <w:rPr>
                  <w:color w:val="#410a8c"/>
                  <w:u w:val="single"/>
                </w:rPr>
                <w:t xml:space="preserve">Gautier Bourdeaux</w:t>
              </w:r>
            </w:hyperlink>
          </w:p>
          <w:p>
            <w:pPr/>
            <w:r>
              <w:rPr>
                <w:i w:val="1"/>
                <w:iCs w:val="1"/>
              </w:rPr>
              <w:t xml:space="preserve">L'Homme. Revue française d'anthropologie</w:t>
            </w:r>
            <w:r>
              <w:rPr/>
              <w:t xml:space="preserve">, 2009</w:t>
            </w:r>
          </w:p>
          <w:p>
            <w:pPr/>
            <w:r>
              <w:rPr/>
              <w:t xml:space="preserve">Article dans une revue</w:t>
            </w:r>
          </w:p>
          <w:p>
            <w:pPr/>
            <w:hyperlink r:id="rId93" w:history="1">
              <w:r>
                <w:rPr>
                  <w:color w:val="#410a8c"/>
                  <w:u w:val="single"/>
                </w:rPr>
                <w:t xml:space="preserve">hal-03664304v1</w:t>
              </w:r>
            </w:hyperlink>
          </w:p>
        </w:tc>
      </w:tr>
      <w:tr>
        <w:trPr/>
        <w:tc>
          <w:tcPr>
            <w:noWrap/>
          </w:tcPr>
          <w:p>
            <w:pPr>
              <w:spacing w:after="200"/>
            </w:pPr>
            <w:hyperlink r:id="rId94" w:history="1">
              <w:r>
                <w:rPr>
                  <w:color w:val="1e198e"/>
                  <w:b w:val="1"/>
                  <w:bCs w:val="1"/>
                  <w:u w:val="single"/>
                </w:rPr>
                <w:t xml:space="preserve">L'externalisation dans le secteur bancaire</w:t>
              </w:r>
            </w:hyperlink>
          </w:p>
          <w:p>
            <w:pPr/>
            <w:hyperlink r:id="rId11" w:history="1">
              <w:r>
                <w:rPr>
                  <w:color w:val="#410a8c"/>
                  <w:u w:val="single"/>
                </w:rPr>
                <w:t xml:space="preserve">Gautier Bourdeaux</w:t>
              </w:r>
            </w:hyperlink>
          </w:p>
          <w:p>
            <w:pPr/>
            <w:r>
              <w:rPr>
                <w:i w:val="1"/>
                <w:iCs w:val="1"/>
              </w:rPr>
              <w:t xml:space="preserve">Humanisme et entreprise</w:t>
            </w:r>
            <w:r>
              <w:rPr/>
              <w:t xml:space="preserve">, 2008, 289, pp.9-28</w:t>
            </w:r>
          </w:p>
          <w:p>
            <w:pPr/>
            <w:r>
              <w:rPr/>
              <w:t xml:space="preserve">Article dans une revue</w:t>
            </w:r>
          </w:p>
          <w:p>
            <w:pPr/>
            <w:hyperlink r:id="rId94" w:history="1">
              <w:r>
                <w:rPr>
                  <w:color w:val="#410a8c"/>
                  <w:u w:val="single"/>
                </w:rPr>
                <w:t xml:space="preserve">hal-03664149v1</w:t>
              </w:r>
            </w:hyperlink>
          </w:p>
        </w:tc>
      </w:tr>
      <w:tr>
        <w:trPr/>
        <w:tc>
          <w:tcPr>
            <w:noWrap/>
          </w:tcPr>
          <w:p>
            <w:pPr>
              <w:spacing w:after="200"/>
            </w:pPr>
            <w:hyperlink r:id="rId95" w:history="1">
              <w:r>
                <w:rPr>
                  <w:color w:val="1e198e"/>
                  <w:b w:val="1"/>
                  <w:bCs w:val="1"/>
                  <w:u w:val="single"/>
                </w:rPr>
                <w:t xml:space="preserve">Le crédit-bail mobilier à l’exportation en droits français et russe », n° 5, pp. 611-622.</w:t>
              </w:r>
            </w:hyperlink>
          </w:p>
          <w:p>
            <w:pPr/>
            <w:hyperlink r:id="rId11" w:history="1">
              <w:r>
                <w:rPr>
                  <w:color w:val="#410a8c"/>
                  <w:u w:val="single"/>
                </w:rPr>
                <w:t xml:space="preserve">Gautier Bourdeaux</w:t>
              </w:r>
            </w:hyperlink>
          </w:p>
          <w:p>
            <w:pPr/>
            <w:r>
              <w:rPr>
                <w:i w:val="1"/>
                <w:iCs w:val="1"/>
              </w:rPr>
              <w:t xml:space="preserve">Revue de droit des affaires internationales - International business law journal</w:t>
            </w:r>
            <w:r>
              <w:rPr/>
              <w:t xml:space="preserve">, 2004</w:t>
            </w:r>
          </w:p>
          <w:p>
            <w:pPr/>
            <w:r>
              <w:rPr/>
              <w:t xml:space="preserve">Article dans une revue</w:t>
            </w:r>
          </w:p>
          <w:p>
            <w:pPr/>
            <w:hyperlink r:id="rId95" w:history="1">
              <w:r>
                <w:rPr>
                  <w:color w:val="#410a8c"/>
                  <w:u w:val="single"/>
                </w:rPr>
                <w:t xml:space="preserve">hal-03664307v1</w:t>
              </w:r>
            </w:hyperlink>
          </w:p>
        </w:tc>
      </w:tr>
      <w:tr>
        <w:trPr/>
        <w:tc>
          <w:tcPr>
            <w:noWrap/>
          </w:tcPr>
          <w:p>
            <w:pPr>
              <w:spacing w:after="200"/>
            </w:pPr>
            <w:hyperlink r:id="rId96" w:history="1">
              <w:r>
                <w:rPr>
                  <w:color w:val="1e198e"/>
                  <w:b w:val="1"/>
                  <w:bCs w:val="1"/>
                  <w:u w:val="single"/>
                </w:rPr>
                <w:t xml:space="preserve">Quant le secteur bancaire échappe au droit commun du contrôle des concentrations », CE, 16 mai 2003, Fédération des employés et cadres (CGT-FO) et autres JCP Administration 2003 I 1691</w:t>
              </w:r>
            </w:hyperlink>
          </w:p>
          <w:p>
            <w:pPr/>
            <w:hyperlink r:id="rId11" w:history="1">
              <w:r>
                <w:rPr>
                  <w:color w:val="#410a8c"/>
                  <w:u w:val="single"/>
                </w:rPr>
                <w:t xml:space="preserve">Gautier Bourdeaux</w:t>
              </w:r>
            </w:hyperlink>
            <w:r>
              <w:rPr/>
              <w:t xml:space="preserve">,</w:t>
            </w:r>
            <w:hyperlink r:id="rId97" w:history="1">
              <w:r>
                <w:rPr>
                  <w:color w:val="#410a8c"/>
                  <w:u w:val="single"/>
                </w:rPr>
                <w:t xml:space="preserve">Michel Degoffe</w:t>
              </w:r>
            </w:hyperlink>
          </w:p>
          <w:p>
            <w:pPr/>
            <w:r>
              <w:rPr>
                <w:i w:val="1"/>
                <w:iCs w:val="1"/>
              </w:rPr>
              <w:t xml:space="preserve">La Semaine Juridique. Administrations et collectivités territoriales</w:t>
            </w:r>
            <w:r>
              <w:rPr/>
              <w:t xml:space="preserve">, 2003</w:t>
            </w:r>
          </w:p>
          <w:p>
            <w:pPr/>
            <w:r>
              <w:rPr/>
              <w:t xml:space="preserve">Article dans une revue</w:t>
            </w:r>
          </w:p>
          <w:p>
            <w:pPr/>
            <w:hyperlink r:id="rId96" w:history="1">
              <w:r>
                <w:rPr>
                  <w:color w:val="#410a8c"/>
                  <w:u w:val="single"/>
                </w:rPr>
                <w:t xml:space="preserve">hal-03664379v1</w:t>
              </w:r>
            </w:hyperlink>
          </w:p>
        </w:tc>
      </w:tr>
      <w:tr>
        <w:trPr/>
        <w:tc>
          <w:tcPr>
            <w:noWrap/>
          </w:tcPr>
          <w:p>
            <w:pPr>
              <w:spacing w:after="200"/>
            </w:pPr>
            <w:hyperlink r:id="rId98" w:history="1">
              <w:r>
                <w:rPr>
                  <w:color w:val="1e198e"/>
                  <w:b w:val="1"/>
                  <w:bCs w:val="1"/>
                  <w:u w:val="single"/>
                </w:rPr>
                <w:t xml:space="preserve">Cour Européenne des droits de l’homme « Jamil c. France », 8 juin 1995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1996, pp.II 22677</w:t>
            </w:r>
          </w:p>
          <w:p>
            <w:pPr/>
            <w:r>
              <w:rPr/>
              <w:t xml:space="preserve">Article dans une revue</w:t>
            </w:r>
          </w:p>
          <w:p>
            <w:pPr/>
            <w:hyperlink r:id="rId98" w:history="1">
              <w:r>
                <w:rPr>
                  <w:color w:val="#410a8c"/>
                  <w:u w:val="single"/>
                </w:rPr>
                <w:t xml:space="preserve">halshs-03666889v1</w:t>
              </w:r>
            </w:hyperlink>
          </w:p>
        </w:tc>
      </w:tr>
      <w:tr>
        <w:trPr/>
        <w:tc>
          <w:tcPr>
            <w:noWrap/>
          </w:tcPr>
          <w:p>
            <w:pPr>
              <w:spacing w:after="200"/>
            </w:pPr>
            <w:hyperlink r:id="rId99" w:history="1">
              <w:r>
                <w:rPr>
                  <w:color w:val="1e198e"/>
                  <w:b w:val="1"/>
                  <w:bCs w:val="1"/>
                  <w:u w:val="single"/>
                </w:rPr>
                <w:t xml:space="preserve">La suspicion de fraude », JCP 1994 I 3782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1994</w:t>
            </w:r>
          </w:p>
          <w:p>
            <w:pPr/>
            <w:r>
              <w:rPr/>
              <w:t xml:space="preserve">Article dans une revue</w:t>
            </w:r>
          </w:p>
          <w:p>
            <w:pPr/>
            <w:hyperlink r:id="rId99" w:history="1">
              <w:r>
                <w:rPr>
                  <w:color w:val="#410a8c"/>
                  <w:u w:val="single"/>
                </w:rPr>
                <w:t xml:space="preserve">hal-03664369v1</w:t>
              </w:r>
            </w:hyperlink>
          </w:p>
        </w:tc>
      </w:tr>
      <w:tr>
        <w:trPr/>
        <w:tc>
          <w:tcPr>
            <w:noWrap/>
          </w:tcPr>
          <w:p>
            <w:pPr>
              <w:spacing w:after="200"/>
            </w:pPr>
            <w:hyperlink r:id="rId100" w:history="1">
              <w:r>
                <w:rPr>
                  <w:color w:val="1e198e"/>
                  <w:b w:val="1"/>
                  <w:bCs w:val="1"/>
                  <w:u w:val="single"/>
                </w:rPr>
                <w:t xml:space="preserve">Le crédit acheteur face à la jurisprudence (A propos d'un arrêt de la cour de Bordeaux du 12 novembre 1992)</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1994, pp.I 332</w:t>
            </w:r>
          </w:p>
          <w:p>
            <w:pPr/>
            <w:r>
              <w:rPr/>
              <w:t xml:space="preserve">Article dans une revue</w:t>
            </w:r>
          </w:p>
          <w:p>
            <w:pPr/>
            <w:hyperlink r:id="rId100" w:history="1">
              <w:r>
                <w:rPr>
                  <w:color w:val="#410a8c"/>
                  <w:u w:val="single"/>
                </w:rPr>
                <w:t xml:space="preserve">halshs-03666891v1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Propos conclusifs</w:t>
              </w:r>
            </w:hyperlink>
          </w:p>
          <w:p>
            <w:pPr/>
            <w:hyperlink r:id="rId11" w:history="1">
              <w:r>
                <w:rPr>
                  <w:color w:val="#410a8c"/>
                  <w:u w:val="single"/>
                </w:rPr>
                <w:t xml:space="preserve">Gautier Bourdeaux</w:t>
              </w:r>
            </w:hyperlink>
          </w:p>
          <w:p>
            <w:pPr/>
            <w:r>
              <w:rPr>
                <w:i w:val="1"/>
                <w:iCs w:val="1"/>
              </w:rPr>
              <w:t xml:space="preserve">Repenser le traitement des entreprises en difficulté</w:t>
            </w:r>
            <w:r>
              <w:rPr/>
              <w:t xml:space="preserve">, ARE-Cedag, Jan 2026, Paris, France</w:t>
            </w:r>
          </w:p>
          <w:p>
            <w:pPr/>
            <w:r>
              <w:rPr/>
              <w:t xml:space="preserve">Communication dans un congrès</w:t>
            </w:r>
          </w:p>
          <w:p>
            <w:pPr/>
            <w:hyperlink r:id="rId101" w:history="1">
              <w:r>
                <w:rPr>
                  <w:color w:val="#410a8c"/>
                  <w:u w:val="single"/>
                </w:rPr>
                <w:t xml:space="preserve">hal-05489697v1</w:t>
              </w:r>
            </w:hyperlink>
          </w:p>
        </w:tc>
      </w:tr>
      <w:tr>
        <w:trPr/>
        <w:tc>
          <w:tcPr>
            <w:noWrap/>
          </w:tcPr>
          <w:p>
            <w:pPr>
              <w:spacing w:after="200"/>
            </w:pPr>
            <w:hyperlink r:id="rId102" w:history="1">
              <w:r>
                <w:rPr>
                  <w:color w:val="1e198e"/>
                  <w:b w:val="1"/>
                  <w:bCs w:val="1"/>
                  <w:u w:val="single"/>
                </w:rPr>
                <w:t xml:space="preserve">Le nouveau droit japonais de sécurité économique</w:t>
              </w:r>
            </w:hyperlink>
          </w:p>
          <w:p>
            <w:pPr/>
            <w:hyperlink r:id="rId11" w:history="1">
              <w:r>
                <w:rPr>
                  <w:color w:val="#410a8c"/>
                  <w:u w:val="single"/>
                </w:rPr>
                <w:t xml:space="preserve">Gautier Bourdeaux</w:t>
              </w:r>
            </w:hyperlink>
          </w:p>
          <w:p>
            <w:pPr/>
            <w:r>
              <w:rPr>
                <w:i w:val="1"/>
                <w:iCs w:val="1"/>
              </w:rPr>
              <w:t xml:space="preserve">11ème colloque de l'AFDSD</w:t>
            </w:r>
            <w:r>
              <w:rPr/>
              <w:t xml:space="preserve">, Association Française de Droit Sécurité et Défense, Sep 2023, Strasbourg (67000), France</w:t>
            </w:r>
          </w:p>
          <w:p>
            <w:pPr/>
            <w:r>
              <w:rPr/>
              <w:t xml:space="preserve">Communication dans un congrès</w:t>
            </w:r>
          </w:p>
          <w:p>
            <w:pPr/>
            <w:hyperlink r:id="rId102" w:history="1">
              <w:r>
                <w:rPr>
                  <w:color w:val="#410a8c"/>
                  <w:u w:val="single"/>
                </w:rPr>
                <w:t xml:space="preserve">hal-04572568v1</w:t>
              </w:r>
            </w:hyperlink>
          </w:p>
        </w:tc>
      </w:tr>
      <w:tr>
        <w:trPr/>
        <w:tc>
          <w:tcPr>
            <w:noWrap/>
          </w:tcPr>
          <w:p>
            <w:pPr>
              <w:spacing w:after="200"/>
            </w:pPr>
            <w:hyperlink r:id="rId103" w:history="1">
              <w:r>
                <w:rPr>
                  <w:color w:val="1e198e"/>
                  <w:b w:val="1"/>
                  <w:bCs w:val="1"/>
                  <w:u w:val="single"/>
                </w:rPr>
                <w:t xml:space="preserve">La réglementation prudentielle légitimée</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Greece</w:t>
            </w:r>
          </w:p>
          <w:p>
            <w:pPr/>
            <w:r>
              <w:rPr/>
              <w:t xml:space="preserve">Communication dans un congrès</w:t>
            </w:r>
          </w:p>
          <w:p>
            <w:pPr/>
            <w:hyperlink r:id="rId103" w:history="1">
              <w:r>
                <w:rPr>
                  <w:color w:val="#410a8c"/>
                  <w:u w:val="single"/>
                </w:rPr>
                <w:t xml:space="preserve">hal-04124330v1</w:t>
              </w:r>
            </w:hyperlink>
          </w:p>
        </w:tc>
      </w:tr>
      <w:tr>
        <w:trPr/>
        <w:tc>
          <w:tcPr>
            <w:noWrap/>
          </w:tcPr>
          <w:p>
            <w:pPr>
              <w:spacing w:after="200"/>
            </w:pPr>
            <w:hyperlink r:id="rId104" w:history="1">
              <w:r>
                <w:rPr>
                  <w:color w:val="1e198e"/>
                  <w:b w:val="1"/>
                  <w:bCs w:val="1"/>
                  <w:u w:val="single"/>
                </w:rPr>
                <w:t xml:space="preserve">Law and Norms. Concepts and developments in the light of ESR</w:t>
              </w:r>
            </w:hyperlink>
          </w:p>
          <w:p>
            <w:pPr/>
            <w:hyperlink r:id="rId11" w:history="1">
              <w:r>
                <w:rPr>
                  <w:color w:val="#410a8c"/>
                  <w:u w:val="single"/>
                </w:rPr>
                <w:t xml:space="preserve">Gautier Bourdeaux</w:t>
              </w:r>
            </w:hyperlink>
          </w:p>
          <w:p>
            <w:pPr/>
            <w:r>
              <w:rPr>
                <w:i w:val="1"/>
                <w:iCs w:val="1"/>
              </w:rPr>
              <w:t xml:space="preserve">Dynamiques de transformation organisationnelles, normatives et territoriales.</w:t>
            </w:r>
            <w:r>
              <w:rPr/>
              <w:t xml:space="preserve">, Petia Koleva, Nov 2023, Paris, France</w:t>
            </w:r>
          </w:p>
          <w:p>
            <w:pPr/>
            <w:r>
              <w:rPr/>
              <w:t xml:space="preserve">Communication dans un congrès</w:t>
            </w:r>
          </w:p>
          <w:p>
            <w:pPr/>
            <w:hyperlink r:id="rId104" w:history="1">
              <w:r>
                <w:rPr>
                  <w:color w:val="#410a8c"/>
                  <w:u w:val="single"/>
                </w:rPr>
                <w:t xml:space="preserve">hal-04572567v1</w:t>
              </w:r>
            </w:hyperlink>
          </w:p>
        </w:tc>
      </w:tr>
      <w:tr>
        <w:trPr/>
        <w:tc>
          <w:tcPr>
            <w:noWrap/>
          </w:tcPr>
          <w:p>
            <w:pPr>
              <w:spacing w:after="200"/>
            </w:pPr>
            <w:hyperlink r:id="rId105" w:history="1">
              <w:r>
                <w:rPr>
                  <w:color w:val="1e198e"/>
                  <w:b w:val="1"/>
                  <w:bCs w:val="1"/>
                  <w:u w:val="single"/>
                </w:rPr>
                <w:t xml:space="preserve">Mutations de la mondialisation, crises et évolutions juridiques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Georges Lekkas, May 2023, Athènes, Grèce., France</w:t>
            </w:r>
          </w:p>
          <w:p>
            <w:pPr/>
            <w:r>
              <w:rPr/>
              <w:t xml:space="preserve">Communication dans un congrès</w:t>
            </w:r>
          </w:p>
          <w:p>
            <w:pPr/>
            <w:hyperlink r:id="rId105" w:history="1">
              <w:r>
                <w:rPr>
                  <w:color w:val="#410a8c"/>
                  <w:u w:val="single"/>
                </w:rPr>
                <w:t xml:space="preserve">hal-04124327v1</w:t>
              </w:r>
            </w:hyperlink>
          </w:p>
        </w:tc>
      </w:tr>
      <w:tr>
        <w:trPr/>
        <w:tc>
          <w:tcPr>
            <w:noWrap/>
          </w:tcPr>
          <w:p>
            <w:pPr>
              <w:spacing w:after="200"/>
            </w:pPr>
            <w:hyperlink r:id="rId106"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Grèce, Grèce</w:t>
            </w:r>
          </w:p>
          <w:p>
            <w:pPr/>
            <w:r>
              <w:rPr/>
              <w:t xml:space="preserve">Communication dans un congrès</w:t>
            </w:r>
          </w:p>
          <w:p>
            <w:pPr/>
            <w:hyperlink r:id="rId106" w:history="1">
              <w:r>
                <w:rPr>
                  <w:color w:val="#410a8c"/>
                  <w:u w:val="single"/>
                </w:rPr>
                <w:t xml:space="preserve">hal-04124328v1</w:t>
              </w:r>
            </w:hyperlink>
          </w:p>
        </w:tc>
      </w:tr>
      <w:tr>
        <w:trPr/>
        <w:tc>
          <w:tcPr>
            <w:noWrap/>
          </w:tcPr>
          <w:p>
            <w:pPr>
              <w:spacing w:after="200"/>
            </w:pPr>
            <w:hyperlink r:id="rId107" w:history="1">
              <w:r>
                <w:rPr>
                  <w:color w:val="1e198e"/>
                  <w:b w:val="1"/>
                  <w:bCs w:val="1"/>
                  <w:u w:val="single"/>
                </w:rPr>
                <w:t xml:space="preserve">Le droit privé de l’archéologie : entre droit commun et droit spécial</w:t>
              </w:r>
            </w:hyperlink>
          </w:p>
          <w:p>
            <w:pPr/>
            <w:hyperlink r:id="rId11" w:history="1">
              <w:r>
                <w:rPr>
                  <w:color w:val="#410a8c"/>
                  <w:u w:val="single"/>
                </w:rPr>
                <w:t xml:space="preserve">Gautier Bourdeaux</w:t>
              </w:r>
            </w:hyperlink>
          </w:p>
          <w:p>
            <w:pPr/>
            <w:r>
              <w:rPr>
                <w:i w:val="1"/>
                <w:iCs w:val="1"/>
              </w:rPr>
              <w:t xml:space="preserve">Le droit de l’archéologie : entre reconnaissance et questionnements. Points de vue croisés des juristes et des archéologues</w:t>
            </w:r>
            <w:r>
              <w:rPr/>
              <w:t xml:space="preserve">, Apr 2022, Paris, France</w:t>
            </w:r>
          </w:p>
          <w:p>
            <w:pPr/>
            <w:r>
              <w:rPr/>
              <w:t xml:space="preserve">Communication dans un congrès</w:t>
            </w:r>
          </w:p>
          <w:p>
            <w:pPr/>
            <w:hyperlink r:id="rId107" w:history="1">
              <w:r>
                <w:rPr>
                  <w:color w:val="#410a8c"/>
                  <w:u w:val="single"/>
                </w:rPr>
                <w:t xml:space="preserve">hal-04138128v1</w:t>
              </w:r>
            </w:hyperlink>
          </w:p>
        </w:tc>
      </w:tr>
      <w:tr>
        <w:trPr/>
        <w:tc>
          <w:tcPr>
            <w:noWrap/>
          </w:tcPr>
          <w:p>
            <w:pPr>
              <w:spacing w:after="200"/>
            </w:pPr>
            <w:hyperlink r:id="rId108" w:history="1">
              <w:r>
                <w:rPr>
                  <w:color w:val="1e198e"/>
                  <w:b w:val="1"/>
                  <w:bCs w:val="1"/>
                  <w:u w:val="single"/>
                </w:rPr>
                <w:t xml:space="preserve">Le droit des affaires à l’aune de la pandémie de Covid-19</w:t>
              </w:r>
            </w:hyperlink>
          </w:p>
          <w:p>
            <w:pPr/>
            <w:hyperlink r:id="rId11" w:history="1">
              <w:r>
                <w:rPr>
                  <w:color w:val="#410a8c"/>
                  <w:u w:val="single"/>
                </w:rPr>
                <w:t xml:space="preserve">Gautier Bourdeaux</w:t>
              </w:r>
            </w:hyperlink>
          </w:p>
          <w:p>
            <w:pPr/>
            <w:r>
              <w:rPr>
                <w:i w:val="1"/>
                <w:iCs w:val="1"/>
              </w:rPr>
              <w:t xml:space="preserve">Le droit des affaires à l’aune de la pandémie de Covid-19</w:t>
            </w:r>
            <w:r>
              <w:rPr/>
              <w:t xml:space="preserve">, Université Paris Cité, Apr 2021, Paris, France</w:t>
            </w:r>
          </w:p>
          <w:p>
            <w:pPr/>
            <w:r>
              <w:rPr/>
              <w:t xml:space="preserve">Communication dans un congrès</w:t>
            </w:r>
          </w:p>
          <w:p>
            <w:pPr/>
            <w:hyperlink r:id="rId108" w:history="1">
              <w:r>
                <w:rPr>
                  <w:color w:val="#410a8c"/>
                  <w:u w:val="single"/>
                </w:rPr>
                <w:t xml:space="preserve">halshs-04138187v1</w:t>
              </w:r>
            </w:hyperlink>
          </w:p>
        </w:tc>
      </w:tr>
      <w:tr>
        <w:trPr/>
        <w:tc>
          <w:tcPr>
            <w:noWrap/>
          </w:tcPr>
          <w:p>
            <w:pPr>
              <w:spacing w:after="200"/>
            </w:pPr>
            <w:hyperlink r:id="rId109" w:history="1">
              <w:r>
                <w:rPr>
                  <w:color w:val="1e198e"/>
                  <w:b w:val="1"/>
                  <w:bCs w:val="1"/>
                  <w:u w:val="single"/>
                </w:rPr>
                <w:t xml:space="preserve">Le nouveau droit des investissements étrangers en France et en Europe. Vers un changement de paradigme ?</w:t>
              </w:r>
            </w:hyperlink>
          </w:p>
          <w:p>
            <w:pPr/>
            <w:hyperlink r:id="rId11" w:history="1">
              <w:r>
                <w:rPr>
                  <w:color w:val="#410a8c"/>
                  <w:u w:val="single"/>
                </w:rPr>
                <w:t xml:space="preserve">Gautier Bourdeaux</w:t>
              </w:r>
            </w:hyperlink>
          </w:p>
          <w:p>
            <w:pPr/>
            <w:r>
              <w:rPr>
                <w:i w:val="1"/>
                <w:iCs w:val="1"/>
              </w:rPr>
              <w:t xml:space="preserve">Séminaire Labex</w:t>
            </w:r>
            <w:r>
              <w:rPr/>
              <w:t xml:space="preserve">, Dec 2020, Paris, France</w:t>
            </w:r>
          </w:p>
          <w:p>
            <w:pPr/>
            <w:r>
              <w:rPr/>
              <w:t xml:space="preserve">Communication dans un congrès</w:t>
            </w:r>
          </w:p>
          <w:p>
            <w:pPr/>
            <w:hyperlink r:id="rId109" w:history="1">
              <w:r>
                <w:rPr>
                  <w:color w:val="#410a8c"/>
                  <w:u w:val="single"/>
                </w:rPr>
                <w:t xml:space="preserve">halshs-04138194v1</w:t>
              </w:r>
            </w:hyperlink>
          </w:p>
        </w:tc>
      </w:tr>
      <w:tr>
        <w:trPr/>
        <w:tc>
          <w:tcPr>
            <w:noWrap/>
          </w:tcPr>
          <w:p>
            <w:pPr>
              <w:spacing w:after="200"/>
            </w:pPr>
            <w:hyperlink r:id="rId110" w:history="1">
              <w:r>
                <w:rPr>
                  <w:color w:val="1e198e"/>
                  <w:b w:val="1"/>
                  <w:bCs w:val="1"/>
                  <w:u w:val="single"/>
                </w:rPr>
                <w:t xml:space="preserve">Vers de nouveaux indices de référence.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Malakoff, France</w:t>
            </w:r>
          </w:p>
          <w:p>
            <w:pPr/>
            <w:r>
              <w:rPr/>
              <w:t xml:space="preserve">Communication dans un congrès</w:t>
            </w:r>
          </w:p>
          <w:p>
            <w:pPr/>
            <w:hyperlink r:id="rId110" w:history="1">
              <w:r>
                <w:rPr>
                  <w:color w:val="#410a8c"/>
                  <w:u w:val="single"/>
                </w:rPr>
                <w:t xml:space="preserve">halshs-03666886v1</w:t>
              </w:r>
            </w:hyperlink>
          </w:p>
        </w:tc>
      </w:tr>
      <w:tr>
        <w:trPr/>
        <w:tc>
          <w:tcPr>
            <w:noWrap/>
          </w:tcPr>
          <w:p>
            <w:pPr>
              <w:spacing w:after="200"/>
            </w:pPr>
            <w:hyperlink r:id="rId111" w:history="1">
              <w:r>
                <w:rPr>
                  <w:color w:val="1e198e"/>
                  <w:b w:val="1"/>
                  <w:bCs w:val="1"/>
                  <w:u w:val="single"/>
                </w:rPr>
                <w:t xml:space="preserve">Le développement de la compliance</w:t>
              </w:r>
            </w:hyperlink>
          </w:p>
          <w:p>
            <w:pPr/>
            <w:hyperlink r:id="rId11" w:history="1">
              <w:r>
                <w:rPr>
                  <w:color w:val="#410a8c"/>
                  <w:u w:val="single"/>
                </w:rPr>
                <w:t xml:space="preserve">Gautier Bourdeaux</w:t>
              </w:r>
            </w:hyperlink>
          </w:p>
          <w:p>
            <w:pPr/>
            <w:r>
              <w:rPr>
                <w:i w:val="1"/>
                <w:iCs w:val="1"/>
              </w:rPr>
              <w:t xml:space="preserve">Séminaire Labex</w:t>
            </w:r>
            <w:r>
              <w:rPr/>
              <w:t xml:space="preserve">, Jan 2019, Paris, France</w:t>
            </w:r>
          </w:p>
          <w:p>
            <w:pPr/>
            <w:r>
              <w:rPr/>
              <w:t xml:space="preserve">Communication dans un congrès</w:t>
            </w:r>
          </w:p>
          <w:p>
            <w:pPr/>
            <w:hyperlink r:id="rId111" w:history="1">
              <w:r>
                <w:rPr>
                  <w:color w:val="#410a8c"/>
                  <w:u w:val="single"/>
                </w:rPr>
                <w:t xml:space="preserve">halshs-04138205v1</w:t>
              </w:r>
            </w:hyperlink>
          </w:p>
        </w:tc>
      </w:tr>
      <w:tr>
        <w:trPr/>
        <w:tc>
          <w:tcPr>
            <w:noWrap/>
          </w:tcPr>
          <w:p>
            <w:pPr>
              <w:spacing w:after="200"/>
            </w:pPr>
            <w:hyperlink r:id="rId112" w:history="1">
              <w:r>
                <w:rPr>
                  <w:color w:val="1e198e"/>
                  <w:b w:val="1"/>
                  <w:bCs w:val="1"/>
                  <w:u w:val="single"/>
                </w:rPr>
                <w:t xml:space="preserve">Les taux d’intérêt bancaires :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Paris, France</w:t>
            </w:r>
          </w:p>
          <w:p>
            <w:pPr/>
            <w:r>
              <w:rPr/>
              <w:t xml:space="preserve">Communication dans un congrès</w:t>
            </w:r>
          </w:p>
          <w:p>
            <w:pPr/>
            <w:hyperlink r:id="rId112" w:history="1">
              <w:r>
                <w:rPr>
                  <w:color w:val="#410a8c"/>
                  <w:u w:val="single"/>
                </w:rPr>
                <w:t xml:space="preserve">halshs-04138166v1</w:t>
              </w:r>
            </w:hyperlink>
          </w:p>
        </w:tc>
      </w:tr>
      <w:tr>
        <w:trPr/>
        <w:tc>
          <w:tcPr>
            <w:noWrap/>
          </w:tcPr>
          <w:p>
            <w:pPr>
              <w:spacing w:after="200"/>
            </w:pPr>
            <w:hyperlink r:id="rId113" w:history="1">
              <w:r>
                <w:rPr>
                  <w:color w:val="1e198e"/>
                  <w:b w:val="1"/>
                  <w:bCs w:val="1"/>
                  <w:u w:val="single"/>
                </w:rPr>
                <w:t xml:space="preserve">Legal aspects of the Sukuk development</w:t>
              </w:r>
            </w:hyperlink>
          </w:p>
          <w:p>
            <w:pPr/>
            <w:hyperlink r:id="rId11" w:history="1">
              <w:r>
                <w:rPr>
                  <w:color w:val="#410a8c"/>
                  <w:u w:val="single"/>
                </w:rPr>
                <w:t xml:space="preserve">Gautier Bourdeaux</w:t>
              </w:r>
            </w:hyperlink>
          </w:p>
          <w:p>
            <w:pPr/>
            <w:r>
              <w:rPr>
                <w:i w:val="1"/>
                <w:iCs w:val="1"/>
              </w:rPr>
              <w:t xml:space="preserve">Colloque à l’Universiti Putra Malaysia</w:t>
            </w:r>
            <w:r>
              <w:rPr/>
              <w:t xml:space="preserve">, 2019, Kuala Lumpur, Malaisie</w:t>
            </w:r>
          </w:p>
          <w:p>
            <w:pPr/>
            <w:r>
              <w:rPr/>
              <w:t xml:space="preserve">Communication dans un congrès</w:t>
            </w:r>
          </w:p>
          <w:p>
            <w:pPr/>
            <w:hyperlink r:id="rId113" w:history="1">
              <w:r>
                <w:rPr>
                  <w:color w:val="#410a8c"/>
                  <w:u w:val="single"/>
                </w:rPr>
                <w:t xml:space="preserve">halshs-04138198v1</w:t>
              </w:r>
            </w:hyperlink>
          </w:p>
        </w:tc>
      </w:tr>
      <w:tr>
        <w:trPr/>
        <w:tc>
          <w:tcPr>
            <w:noWrap/>
          </w:tcPr>
          <w:p>
            <w:pPr>
              <w:spacing w:after="200"/>
            </w:pPr>
            <w:hyperlink r:id="rId114" w:history="1">
              <w:r>
                <w:rPr>
                  <w:color w:val="1e198e"/>
                  <w:b w:val="1"/>
                  <w:bCs w:val="1"/>
                  <w:u w:val="single"/>
                </w:rPr>
                <w:t xml:space="preserve">Intelligence artificielle, banque, finance et assurance</w:t>
              </w:r>
            </w:hyperlink>
          </w:p>
          <w:p>
            <w:pPr/>
            <w:hyperlink r:id="rId11" w:history="1">
              <w:r>
                <w:rPr>
                  <w:color w:val="#410a8c"/>
                  <w:u w:val="single"/>
                </w:rPr>
                <w:t xml:space="preserve">Gautier Bourdeaux</w:t>
              </w:r>
            </w:hyperlink>
          </w:p>
          <w:p>
            <w:pPr/>
            <w:r>
              <w:rPr>
                <w:i w:val="1"/>
                <w:iCs w:val="1"/>
              </w:rPr>
              <w:t xml:space="preserve">Quelle régulation pour l’intelligence artificielle ?</w:t>
            </w:r>
            <w:r>
              <w:rPr/>
              <w:t xml:space="preserve">, Feb 2019, Paris, France</w:t>
            </w:r>
          </w:p>
          <w:p>
            <w:pPr/>
            <w:r>
              <w:rPr/>
              <w:t xml:space="preserve">Communication dans un congrès</w:t>
            </w:r>
          </w:p>
          <w:p>
            <w:pPr/>
            <w:hyperlink r:id="rId114" w:history="1">
              <w:r>
                <w:rPr>
                  <w:color w:val="#410a8c"/>
                  <w:u w:val="single"/>
                </w:rPr>
                <w:t xml:space="preserve">halshs-04138158v1</w:t>
              </w:r>
            </w:hyperlink>
          </w:p>
        </w:tc>
      </w:tr>
      <w:tr>
        <w:trPr/>
        <w:tc>
          <w:tcPr>
            <w:noWrap/>
          </w:tcPr>
          <w:p>
            <w:pPr>
              <w:spacing w:after="200"/>
            </w:pPr>
            <w:hyperlink r:id="rId115" w:history="1">
              <w:r>
                <w:rPr>
                  <w:color w:val="1e198e"/>
                  <w:b w:val="1"/>
                  <w:bCs w:val="1"/>
                  <w:u w:val="single"/>
                </w:rPr>
                <w:t xml:space="preserve">Intelligence artificielle, banque et finance</w:t>
              </w:r>
            </w:hyperlink>
          </w:p>
          <w:p>
            <w:pPr/>
            <w:hyperlink r:id="rId11" w:history="1">
              <w:r>
                <w:rPr>
                  <w:color w:val="#410a8c"/>
                  <w:u w:val="single"/>
                </w:rPr>
                <w:t xml:space="preserve">Gautier Bourdeaux</w:t>
              </w:r>
            </w:hyperlink>
          </w:p>
          <w:p>
            <w:pPr/>
            <w:r>
              <w:rPr>
                <w:i w:val="1"/>
                <w:iCs w:val="1"/>
              </w:rPr>
              <w:t xml:space="preserve">Intelligence Artificielle et droit</w:t>
            </w:r>
            <w:r>
              <w:rPr/>
              <w:t xml:space="preserve">, Feb 2019, Malakoff, France</w:t>
            </w:r>
          </w:p>
          <w:p>
            <w:pPr/>
            <w:r>
              <w:rPr/>
              <w:t xml:space="preserve">Communication dans un congrès</w:t>
            </w:r>
          </w:p>
          <w:p>
            <w:pPr/>
            <w:hyperlink r:id="rId115" w:history="1">
              <w:r>
                <w:rPr>
                  <w:color w:val="#410a8c"/>
                  <w:u w:val="single"/>
                </w:rPr>
                <w:t xml:space="preserve">halshs-03666880v1</w:t>
              </w:r>
            </w:hyperlink>
          </w:p>
        </w:tc>
      </w:tr>
      <w:tr>
        <w:trPr/>
        <w:tc>
          <w:tcPr>
            <w:noWrap/>
          </w:tcPr>
          <w:p>
            <w:pPr>
              <w:spacing w:after="200"/>
            </w:pPr>
            <w:hyperlink r:id="rId116" w:history="1">
              <w:r>
                <w:rPr>
                  <w:color w:val="1e198e"/>
                  <w:b w:val="1"/>
                  <w:bCs w:val="1"/>
                  <w:u w:val="single"/>
                </w:rPr>
                <w:t xml:space="preserve">Finance and Entrepreneurship in India. Learning from cross country experience », Mumbai 15 et 16 oct. 2018, Université Paris Diderot et Tata Institute for Social Science.</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p>
          <w:p>
            <w:pPr/>
            <w:r>
              <w:rPr>
                <w:i w:val="1"/>
                <w:iCs w:val="1"/>
              </w:rPr>
              <w:t xml:space="preserve">Entrepreuneurship in India - Université Paris Cité et Tata Institué for Social Sciences</w:t>
            </w:r>
            <w:r>
              <w:rPr/>
              <w:t xml:space="preserve">, Oct 2018, Mumbai, India</w:t>
            </w:r>
          </w:p>
          <w:p>
            <w:pPr/>
            <w:r>
              <w:rPr/>
              <w:t xml:space="preserve">Communication dans un congrès</w:t>
            </w:r>
          </w:p>
          <w:p>
            <w:pPr/>
            <w:hyperlink r:id="rId116" w:history="1">
              <w:r>
                <w:rPr>
                  <w:color w:val="#410a8c"/>
                  <w:u w:val="single"/>
                </w:rPr>
                <w:t xml:space="preserve">hal-03664303v1</w:t>
              </w:r>
            </w:hyperlink>
          </w:p>
        </w:tc>
      </w:tr>
      <w:tr>
        <w:trPr/>
        <w:tc>
          <w:tcPr>
            <w:noWrap/>
          </w:tcPr>
          <w:p>
            <w:pPr>
              <w:spacing w:after="200"/>
            </w:pPr>
            <w:hyperlink r:id="rId117" w:history="1">
              <w:r>
                <w:rPr>
                  <w:color w:val="1e198e"/>
                  <w:b w:val="1"/>
                  <w:bCs w:val="1"/>
                  <w:u w:val="single"/>
                </w:rPr>
                <w:t xml:space="preserve">Le renouvellement de l’analyse juridique de la monnaie à l’aune du développement des crypto-monnaies</w:t>
              </w:r>
            </w:hyperlink>
          </w:p>
          <w:p>
            <w:pPr/>
            <w:hyperlink r:id="rId11" w:history="1">
              <w:r>
                <w:rPr>
                  <w:color w:val="#410a8c"/>
                  <w:u w:val="single"/>
                </w:rPr>
                <w:t xml:space="preserve">Gautier Bourdeaux</w:t>
              </w:r>
            </w:hyperlink>
          </w:p>
          <w:p>
            <w:pPr/>
            <w:r>
              <w:rPr>
                <w:i w:val="1"/>
                <w:iCs w:val="1"/>
              </w:rPr>
              <w:t xml:space="preserve">Le renouvellement de l’analyse juridique de la monnaie à l’aune du développement des crypto-monnaies</w:t>
            </w:r>
            <w:r>
              <w:rPr/>
              <w:t xml:space="preserve">, Mar 2018, Paris, France</w:t>
            </w:r>
          </w:p>
          <w:p>
            <w:pPr/>
            <w:r>
              <w:rPr/>
              <w:t xml:space="preserve">Communication dans un congrès</w:t>
            </w:r>
          </w:p>
          <w:p>
            <w:pPr/>
            <w:hyperlink r:id="rId117" w:history="1">
              <w:r>
                <w:rPr>
                  <w:color w:val="#410a8c"/>
                  <w:u w:val="single"/>
                </w:rPr>
                <w:t xml:space="preserve">halshs-04138215v1</w:t>
              </w:r>
            </w:hyperlink>
          </w:p>
        </w:tc>
      </w:tr>
      <w:tr>
        <w:trPr/>
        <w:tc>
          <w:tcPr>
            <w:noWrap/>
          </w:tcPr>
          <w:p>
            <w:pPr>
              <w:spacing w:after="200"/>
            </w:pPr>
            <w:hyperlink r:id="rId118" w:history="1">
              <w:r>
                <w:rPr>
                  <w:color w:val="1e198e"/>
                  <w:b w:val="1"/>
                  <w:bCs w:val="1"/>
                  <w:u w:val="single"/>
                </w:rPr>
                <w:t xml:space="preserve">La lutte contre la corruption et les manquements à la probité</w:t>
              </w:r>
            </w:hyperlink>
          </w:p>
          <w:p>
            <w:pPr/>
            <w:hyperlink r:id="rId11" w:history="1">
              <w:r>
                <w:rPr>
                  <w:color w:val="#410a8c"/>
                  <w:u w:val="single"/>
                </w:rPr>
                <w:t xml:space="preserve">Gautier Bourdeaux</w:t>
              </w:r>
            </w:hyperlink>
          </w:p>
          <w:p>
            <w:pPr/>
            <w:r>
              <w:rPr>
                <w:i w:val="1"/>
                <w:iCs w:val="1"/>
              </w:rPr>
              <w:t xml:space="preserve">Loi Sapin II - La lutte contre la corruption et les manquements à la probité</w:t>
            </w:r>
            <w:r>
              <w:rPr/>
              <w:t xml:space="preserve">, May 2017, Paris, France</w:t>
            </w:r>
          </w:p>
          <w:p>
            <w:pPr/>
            <w:r>
              <w:rPr/>
              <w:t xml:space="preserve">Communication dans un congrès</w:t>
            </w:r>
          </w:p>
          <w:p>
            <w:pPr/>
            <w:hyperlink r:id="rId118" w:history="1">
              <w:r>
                <w:rPr>
                  <w:color w:val="#410a8c"/>
                  <w:u w:val="single"/>
                </w:rPr>
                <w:t xml:space="preserve">halshs-04138179v1</w:t>
              </w:r>
            </w:hyperlink>
          </w:p>
        </w:tc>
      </w:tr>
      <w:tr>
        <w:trPr/>
        <w:tc>
          <w:tcPr>
            <w:noWrap/>
          </w:tcPr>
          <w:p>
            <w:pPr>
              <w:spacing w:after="200"/>
            </w:pPr>
            <w:hyperlink r:id="rId119" w:history="1">
              <w:r>
                <w:rPr>
                  <w:color w:val="1e198e"/>
                  <w:b w:val="1"/>
                  <w:bCs w:val="1"/>
                  <w:u w:val="single"/>
                </w:rPr>
                <w:t xml:space="preserve">Les apports et implications de la loi &amp;quot;Sapin II</w:t>
              </w:r>
            </w:hyperlink>
          </w:p>
          <w:p>
            <w:pPr/>
            <w:hyperlink r:id="rId11" w:history="1">
              <w:r>
                <w:rPr>
                  <w:color w:val="#410a8c"/>
                  <w:u w:val="single"/>
                </w:rPr>
                <w:t xml:space="preserve">Gautier Bourdeaux</w:t>
              </w:r>
            </w:hyperlink>
          </w:p>
          <w:p>
            <w:pPr/>
            <w:r>
              <w:rPr>
                <w:i w:val="1"/>
                <w:iCs w:val="1"/>
              </w:rPr>
              <w:t xml:space="preserve">La lutte contre la corruption et les manquements à la probité</w:t>
            </w:r>
            <w:r>
              <w:rPr/>
              <w:t xml:space="preserve">, May 2017, Malakoff, France</w:t>
            </w:r>
          </w:p>
          <w:p>
            <w:pPr/>
            <w:r>
              <w:rPr/>
              <w:t xml:space="preserve">Communication dans un congrès</w:t>
            </w:r>
          </w:p>
          <w:p>
            <w:pPr/>
            <w:hyperlink r:id="rId119" w:history="1">
              <w:r>
                <w:rPr>
                  <w:color w:val="#410a8c"/>
                  <w:u w:val="single"/>
                </w:rPr>
                <w:t xml:space="preserve">halshs-03666872v1</w:t>
              </w:r>
            </w:hyperlink>
          </w:p>
        </w:tc>
      </w:tr>
      <w:tr>
        <w:trPr/>
        <w:tc>
          <w:tcPr>
            <w:noWrap/>
          </w:tcPr>
          <w:p>
            <w:pPr>
              <w:spacing w:after="200"/>
            </w:pPr>
            <w:hyperlink r:id="rId120" w:history="1">
              <w:r>
                <w:rPr>
                  <w:color w:val="1e198e"/>
                  <w:b w:val="1"/>
                  <w:bCs w:val="1"/>
                  <w:u w:val="single"/>
                </w:rPr>
                <w:t xml:space="preserve">Les déterminants juridiques du développement de la finance islamique, Cour de cassation</w:t>
              </w:r>
            </w:hyperlink>
          </w:p>
          <w:p>
            <w:pPr/>
            <w:hyperlink r:id="rId11" w:history="1">
              <w:r>
                <w:rPr>
                  <w:color w:val="#410a8c"/>
                  <w:u w:val="single"/>
                </w:rPr>
                <w:t xml:space="preserve">Gautier Bourdeaux</w:t>
              </w:r>
            </w:hyperlink>
          </w:p>
          <w:p>
            <w:pPr/>
            <w:r>
              <w:rPr>
                <w:i w:val="1"/>
                <w:iCs w:val="1"/>
              </w:rPr>
              <w:t xml:space="preserve">Le renouveau de la finance islamique</w:t>
            </w:r>
            <w:r>
              <w:rPr/>
              <w:t xml:space="preserve">, Oct 2015, Paris, France</w:t>
            </w:r>
          </w:p>
          <w:p>
            <w:pPr/>
            <w:r>
              <w:rPr/>
              <w:t xml:space="preserve">Communication dans un congrès</w:t>
            </w:r>
          </w:p>
          <w:p>
            <w:pPr/>
            <w:hyperlink r:id="rId120" w:history="1">
              <w:r>
                <w:rPr>
                  <w:color w:val="#410a8c"/>
                  <w:u w:val="single"/>
                </w:rPr>
                <w:t xml:space="preserve">halshs-03666870v1</w:t>
              </w:r>
            </w:hyperlink>
          </w:p>
        </w:tc>
      </w:tr>
      <w:tr>
        <w:trPr/>
        <w:tc>
          <w:tcPr>
            <w:noWrap/>
          </w:tcPr>
          <w:p>
            <w:pPr>
              <w:spacing w:after="200"/>
            </w:pPr>
            <w:hyperlink r:id="rId121" w:history="1">
              <w:r>
                <w:rPr>
                  <w:color w:val="1e198e"/>
                  <w:b w:val="1"/>
                  <w:bCs w:val="1"/>
                  <w:u w:val="single"/>
                </w:rPr>
                <w:t xml:space="preserve">Les monnaies alternatives,</w:t>
              </w:r>
            </w:hyperlink>
          </w:p>
          <w:p>
            <w:pPr/>
            <w:hyperlink r:id="rId11" w:history="1">
              <w:r>
                <w:rPr>
                  <w:color w:val="#410a8c"/>
                  <w:u w:val="single"/>
                </w:rPr>
                <w:t xml:space="preserve">Gautier Bourdeaux</w:t>
              </w:r>
            </w:hyperlink>
          </w:p>
          <w:p>
            <w:pPr/>
            <w:r>
              <w:rPr>
                <w:i w:val="1"/>
                <w:iCs w:val="1"/>
              </w:rPr>
              <w:t xml:space="preserve">Monnaies alternatives, Cour de cassation</w:t>
            </w:r>
            <w:r>
              <w:rPr/>
              <w:t xml:space="preserve">, Jun 2015, Paris, France</w:t>
            </w:r>
          </w:p>
          <w:p>
            <w:pPr/>
            <w:r>
              <w:rPr/>
              <w:t xml:space="preserve">Communication dans un congrès</w:t>
            </w:r>
          </w:p>
          <w:p>
            <w:pPr/>
            <w:hyperlink r:id="rId121" w:history="1">
              <w:r>
                <w:rPr>
                  <w:color w:val="#410a8c"/>
                  <w:u w:val="single"/>
                </w:rPr>
                <w:t xml:space="preserve">hal-03664302v1</w:t>
              </w:r>
            </w:hyperlink>
          </w:p>
        </w:tc>
      </w:tr>
      <w:tr>
        <w:trPr/>
        <w:tc>
          <w:tcPr>
            <w:noWrap/>
          </w:tcPr>
          <w:p>
            <w:pPr>
              <w:spacing w:after="200"/>
            </w:pPr>
            <w:hyperlink r:id="rId122" w:history="1">
              <w:r>
                <w:rPr>
                  <w:color w:val="1e198e"/>
                  <w:b w:val="1"/>
                  <w:bCs w:val="1"/>
                  <w:u w:val="single"/>
                </w:rPr>
                <w:t xml:space="preserve">La banque électronique</w:t>
              </w:r>
            </w:hyperlink>
          </w:p>
          <w:p>
            <w:pPr/>
            <w:hyperlink r:id="rId11" w:history="1">
              <w:r>
                <w:rPr>
                  <w:color w:val="#410a8c"/>
                  <w:u w:val="single"/>
                </w:rPr>
                <w:t xml:space="preserve">Gautier Bourdeaux</w:t>
              </w:r>
            </w:hyperlink>
          </w:p>
          <w:p>
            <w:pPr/>
            <w:r>
              <w:rPr>
                <w:i w:val="1"/>
                <w:iCs w:val="1"/>
              </w:rPr>
              <w:t xml:space="preserve">Cour de cassation. Cycle "Droit du numérique"</w:t>
            </w:r>
            <w:r>
              <w:rPr/>
              <w:t xml:space="preserve">, Jun 2013, Paris, France</w:t>
            </w:r>
          </w:p>
          <w:p>
            <w:pPr/>
            <w:r>
              <w:rPr/>
              <w:t xml:space="preserve">Communication dans un congrès</w:t>
            </w:r>
          </w:p>
          <w:p>
            <w:pPr/>
            <w:hyperlink r:id="rId122" w:history="1">
              <w:r>
                <w:rPr>
                  <w:color w:val="#410a8c"/>
                  <w:u w:val="single"/>
                </w:rPr>
                <w:t xml:space="preserve">halshs-03666877v1</w:t>
              </w:r>
            </w:hyperlink>
          </w:p>
        </w:tc>
      </w:tr>
      <w:tr>
        <w:trPr/>
        <w:tc>
          <w:tcPr>
            <w:noWrap/>
          </w:tcPr>
          <w:p>
            <w:pPr>
              <w:spacing w:after="200"/>
            </w:pPr>
            <w:hyperlink r:id="rId123" w:history="1">
              <w:r>
                <w:rPr>
                  <w:color w:val="1e198e"/>
                  <w:b w:val="1"/>
                  <w:bCs w:val="1"/>
                  <w:u w:val="single"/>
                </w:rPr>
                <w:t xml:space="preserve">Prudence et finance : l’impact de la réglementation Bâle III Résilience et finance : l’impact de la réglementation Bâle III</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2012, Malakoff, France</w:t>
            </w:r>
          </w:p>
          <w:p>
            <w:pPr/>
            <w:r>
              <w:rPr/>
              <w:t xml:space="preserve">Communication dans un congrès</w:t>
            </w:r>
          </w:p>
          <w:p>
            <w:pPr/>
            <w:hyperlink r:id="rId123" w:history="1">
              <w:r>
                <w:rPr>
                  <w:color w:val="#410a8c"/>
                  <w:u w:val="single"/>
                </w:rPr>
                <w:t xml:space="preserve">halshs-03666856v1</w:t>
              </w:r>
            </w:hyperlink>
          </w:p>
        </w:tc>
      </w:tr>
      <w:tr>
        <w:trPr/>
        <w:tc>
          <w:tcPr>
            <w:noWrap/>
          </w:tcPr>
          <w:p>
            <w:pPr>
              <w:spacing w:after="200"/>
            </w:pPr>
            <w:hyperlink r:id="rId124" w:history="1">
              <w:r>
                <w:rPr>
                  <w:color w:val="1e198e"/>
                  <w:b w:val="1"/>
                  <w:bCs w:val="1"/>
                  <w:u w:val="single"/>
                </w:rPr>
                <w:t xml:space="preserve">Les déterminants mutualistes et coopératifs</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Mar 2012, Malakoff, France</w:t>
            </w:r>
          </w:p>
          <w:p>
            <w:pPr/>
            <w:r>
              <w:rPr/>
              <w:t xml:space="preserve">Communication dans un congrès</w:t>
            </w:r>
          </w:p>
          <w:p>
            <w:pPr/>
            <w:hyperlink r:id="rId124" w:history="1">
              <w:r>
                <w:rPr>
                  <w:color w:val="#410a8c"/>
                  <w:u w:val="single"/>
                </w:rPr>
                <w:t xml:space="preserve">halshs-03666864v1</w:t>
              </w:r>
            </w:hyperlink>
          </w:p>
        </w:tc>
      </w:tr>
      <w:tr>
        <w:trPr/>
        <w:tc>
          <w:tcPr>
            <w:noWrap/>
          </w:tcPr>
          <w:p>
            <w:pPr>
              <w:spacing w:after="200"/>
            </w:pPr>
            <w:hyperlink r:id="rId125" w:history="1">
              <w:r>
                <w:rPr>
                  <w:color w:val="1e198e"/>
                  <w:b w:val="1"/>
                  <w:bCs w:val="1"/>
                  <w:u w:val="single"/>
                </w:rPr>
                <w:t xml:space="preserve">L’introduction de la finance islamique dans la banque de détail</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2011, Malakoff, France</w:t>
            </w:r>
          </w:p>
          <w:p>
            <w:pPr/>
            <w:r>
              <w:rPr/>
              <w:t xml:space="preserve">Communication dans un congrès</w:t>
            </w:r>
          </w:p>
          <w:p>
            <w:pPr/>
            <w:hyperlink r:id="rId125" w:history="1">
              <w:r>
                <w:rPr>
                  <w:color w:val="#410a8c"/>
                  <w:u w:val="single"/>
                </w:rPr>
                <w:t xml:space="preserve">halshs-03666859v1</w:t>
              </w:r>
            </w:hyperlink>
          </w:p>
        </w:tc>
      </w:tr>
      <w:tr>
        <w:trPr/>
        <w:tc>
          <w:tcPr>
            <w:noWrap/>
          </w:tcPr>
          <w:p>
            <w:pPr>
              <w:spacing w:after="200"/>
            </w:pPr>
            <w:hyperlink r:id="rId126" w:history="1">
              <w:r>
                <w:rPr>
                  <w:color w:val="1e198e"/>
                  <w:b w:val="1"/>
                  <w:bCs w:val="1"/>
                  <w:u w:val="single"/>
                </w:rPr>
                <w:t xml:space="preserve">La lex mercatoria : introduction et prospective, Université de Brno, 1994</w:t>
              </w:r>
            </w:hyperlink>
          </w:p>
          <w:p>
            <w:pPr/>
            <w:hyperlink r:id="rId11" w:history="1">
              <w:r>
                <w:rPr>
                  <w:color w:val="#410a8c"/>
                  <w:u w:val="single"/>
                </w:rPr>
                <w:t xml:space="preserve">Gautier Bourdeaux</w:t>
              </w:r>
            </w:hyperlink>
          </w:p>
          <w:p>
            <w:pPr/>
            <w:r>
              <w:rPr>
                <w:i w:val="1"/>
                <w:iCs w:val="1"/>
              </w:rPr>
              <w:t xml:space="preserve">La Lex percatoria</w:t>
            </w:r>
            <w:r>
              <w:rPr/>
              <w:t xml:space="preserve">, 1994, Brno, République tchèque</w:t>
            </w:r>
          </w:p>
          <w:p>
            <w:pPr/>
            <w:r>
              <w:rPr/>
              <w:t xml:space="preserve">Communication dans un congrès</w:t>
            </w:r>
          </w:p>
          <w:p>
            <w:pPr/>
            <w:hyperlink r:id="rId126" w:history="1">
              <w:r>
                <w:rPr>
                  <w:color w:val="#410a8c"/>
                  <w:u w:val="single"/>
                </w:rPr>
                <w:t xml:space="preserve">halshs-03666875v1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Affacturage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7" w:history="1">
              <w:r>
                <w:rPr>
                  <w:color w:val="#410a8c"/>
                  <w:u w:val="single"/>
                </w:rPr>
                <w:t xml:space="preserve">halshs-04138242v1</w:t>
              </w:r>
            </w:hyperlink>
          </w:p>
        </w:tc>
      </w:tr>
      <w:tr>
        <w:trPr/>
        <w:tc>
          <w:tcPr>
            <w:noWrap/>
          </w:tcPr>
          <w:p>
            <w:pPr>
              <w:spacing w:after="200"/>
            </w:pPr>
            <w:hyperlink r:id="rId128"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8" w:history="1">
              <w:r>
                <w:rPr>
                  <w:color w:val="#410a8c"/>
                  <w:u w:val="single"/>
                </w:rPr>
                <w:t xml:space="preserve">halshs-04138240v1</w:t>
              </w:r>
            </w:hyperlink>
          </w:p>
        </w:tc>
      </w:tr>
      <w:tr>
        <w:trPr/>
        <w:tc>
          <w:tcPr>
            <w:noWrap/>
          </w:tcPr>
          <w:p>
            <w:pPr>
              <w:spacing w:after="200"/>
            </w:pPr>
            <w:hyperlink r:id="rId129"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2015</w:t>
            </w:r>
          </w:p>
          <w:p>
            <w:pPr/>
            <w:r>
              <w:rPr/>
              <w:t xml:space="preserve">Autre publication scientifique</w:t>
            </w:r>
          </w:p>
          <w:p>
            <w:pPr/>
            <w:hyperlink r:id="rId129" w:history="1">
              <w:r>
                <w:rPr>
                  <w:color w:val="#410a8c"/>
                  <w:u w:val="single"/>
                </w:rPr>
                <w:t xml:space="preserve">hal-03664374v1</w:t>
              </w:r>
            </w:hyperlink>
          </w:p>
        </w:tc>
      </w:tr>
      <w:tr>
        <w:trPr/>
        <w:tc>
          <w:tcPr>
            <w:noWrap/>
          </w:tcPr>
          <w:p>
            <w:pPr>
              <w:spacing w:after="200"/>
            </w:pPr>
            <w:hyperlink r:id="rId130" w:history="1">
              <w:r>
                <w:rPr>
                  <w:color w:val="1e198e"/>
                  <w:b w:val="1"/>
                  <w:bCs w:val="1"/>
                  <w:u w:val="single"/>
                </w:rPr>
                <w:t xml:space="preserve">Renseignements commerciaux</w:t>
              </w:r>
            </w:hyperlink>
          </w:p>
          <w:p>
            <w:pPr/>
            <w:hyperlink r:id="rId11" w:history="1">
              <w:r>
                <w:rPr>
                  <w:color w:val="#410a8c"/>
                  <w:u w:val="single"/>
                </w:rPr>
                <w:t xml:space="preserve">Gautier Bourdeaux</w:t>
              </w:r>
            </w:hyperlink>
          </w:p>
          <w:p>
            <w:pPr/>
            <w:r>
              <w:rPr/>
              <w:t xml:space="preserve">2002</w:t>
            </w:r>
          </w:p>
          <w:p>
            <w:pPr/>
            <w:r>
              <w:rPr/>
              <w:t xml:space="preserve">Autre publication scientifique</w:t>
            </w:r>
          </w:p>
          <w:p>
            <w:pPr/>
            <w:hyperlink r:id="rId130" w:history="1">
              <w:r>
                <w:rPr>
                  <w:color w:val="#410a8c"/>
                  <w:u w:val="single"/>
                </w:rPr>
                <w:t xml:space="preserve">hal-03664375v1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E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utier-bourdeaux" TargetMode="External"/><Relationship Id="rId9" Type="http://schemas.openxmlformats.org/officeDocument/2006/relationships/hyperlink" Target="https://orcid.org/0009-0005-3969-0779" TargetMode="External"/><Relationship Id="rId10" Type="http://schemas.openxmlformats.org/officeDocument/2006/relationships/hyperlink" Target="https://hal.science/hal-04738601v1" TargetMode="External"/><Relationship Id="rId11" Type="http://schemas.openxmlformats.org/officeDocument/2006/relationships/hyperlink" Target="https://hal.science/search/index/?q=*&amp;authFullName_s=Gautier Bourdeaux" TargetMode="External"/><Relationship Id="rId12" Type="http://schemas.openxmlformats.org/officeDocument/2006/relationships/hyperlink" Target="https://hal.science/search/index/?q=*&amp;authFullName_s=G. Lekkas" TargetMode="External"/><Relationship Id="rId13" Type="http://schemas.openxmlformats.org/officeDocument/2006/relationships/hyperlink" Target="https://hal.science/hal-03664310v1" TargetMode="External"/><Relationship Id="rId14" Type="http://schemas.openxmlformats.org/officeDocument/2006/relationships/hyperlink" Target="https://hal.science/search/index/?q=*&amp;authFullName_s=Sylvie de Coussergues" TargetMode="External"/><Relationship Id="rId15" Type="http://schemas.openxmlformats.org/officeDocument/2006/relationships/hyperlink" Target="https://hal.science/search/index/?q=*&amp;authFullName_s=Heger Gabteni" TargetMode="External"/><Relationship Id="rId16" Type="http://schemas.openxmlformats.org/officeDocument/2006/relationships/hyperlink" Target="https://hal.science/hal-04642512v1" TargetMode="External"/><Relationship Id="rId17" Type="http://schemas.openxmlformats.org/officeDocument/2006/relationships/hyperlink" Target="https://hal.science/search/index/?q=*&amp;authFullName_s=Thomas P&#233;ran" TargetMode="External"/><Relationship Id="rId18" Type="http://schemas.openxmlformats.org/officeDocument/2006/relationships/hyperlink" Target="https://hal.science/hal-04642508v1" TargetMode="External"/><Relationship Id="rId19" Type="http://schemas.openxmlformats.org/officeDocument/2006/relationships/hyperlink" Target="https://hal.science/hal-04642506v1" TargetMode="External"/><Relationship Id="rId20" Type="http://schemas.openxmlformats.org/officeDocument/2006/relationships/hyperlink" Target="https://hal.science/hal-03664281v1" TargetMode="External"/><Relationship Id="rId21" Type="http://schemas.openxmlformats.org/officeDocument/2006/relationships/hyperlink" Target="https://hal.science/hal-04056981v1" TargetMode="External"/><Relationship Id="rId22" Type="http://schemas.openxmlformats.org/officeDocument/2006/relationships/hyperlink" Target="https://hal.science/hal-05019929v1" TargetMode="External"/><Relationship Id="rId23" Type="http://schemas.openxmlformats.org/officeDocument/2006/relationships/hyperlink" Target="https://hal.science/search/index/?q=*&amp;authFullName_s=Philippe Cadene" TargetMode="External"/><Relationship Id="rId24" Type="http://schemas.openxmlformats.org/officeDocument/2006/relationships/hyperlink" Target="https://hal.science/search/index/?q=*&amp;authFullName_s=Pankaj Sharma" TargetMode="External"/><Relationship Id="rId25" Type="http://schemas.openxmlformats.org/officeDocument/2006/relationships/hyperlink" Target="https://hal.science/hal-04738617v1" TargetMode="External"/><Relationship Id="rId26" Type="http://schemas.openxmlformats.org/officeDocument/2006/relationships/hyperlink" Target="https://hal.science/hal-04738630v1" TargetMode="External"/><Relationship Id="rId27" Type="http://schemas.openxmlformats.org/officeDocument/2006/relationships/hyperlink" Target="https://hal.science/hal-04738620v1" TargetMode="External"/><Relationship Id="rId28" Type="http://schemas.openxmlformats.org/officeDocument/2006/relationships/hyperlink" Target="https://hal.science/hal-03664277v1" TargetMode="External"/><Relationship Id="rId29" Type="http://schemas.openxmlformats.org/officeDocument/2006/relationships/hyperlink" Target="https://hal.science/hal-03664372v1" TargetMode="External"/><Relationship Id="rId30" Type="http://schemas.openxmlformats.org/officeDocument/2006/relationships/hyperlink" Target="https://hal.science/hal-03664274v1" TargetMode="External"/><Relationship Id="rId31" Type="http://schemas.openxmlformats.org/officeDocument/2006/relationships/hyperlink" Target="https://hal.science/hal-03664308v1" TargetMode="External"/><Relationship Id="rId32" Type="http://schemas.openxmlformats.org/officeDocument/2006/relationships/hyperlink" Target="https://hal.science/hal-03664279v1" TargetMode="External"/><Relationship Id="rId33" Type="http://schemas.openxmlformats.org/officeDocument/2006/relationships/hyperlink" Target="https://hal.science/hal-05489647v1" TargetMode="External"/><Relationship Id="rId34" Type="http://schemas.openxmlformats.org/officeDocument/2006/relationships/hyperlink" Target="https://hal.science/hal-05489681v1" TargetMode="External"/><Relationship Id="rId35" Type="http://schemas.openxmlformats.org/officeDocument/2006/relationships/hyperlink" Target="https://hal.science/hal-05489656v1" TargetMode="External"/><Relationship Id="rId36" Type="http://schemas.openxmlformats.org/officeDocument/2006/relationships/hyperlink" Target="https://hal.science/hal-04920004v1" TargetMode="External"/><Relationship Id="rId37" Type="http://schemas.openxmlformats.org/officeDocument/2006/relationships/hyperlink" Target="https://hal.science/hal-05369718v1" TargetMode="External"/><Relationship Id="rId38" Type="http://schemas.openxmlformats.org/officeDocument/2006/relationships/hyperlink" Target="https://hal.science/hal-05369716v1" TargetMode="External"/><Relationship Id="rId39" Type="http://schemas.openxmlformats.org/officeDocument/2006/relationships/hyperlink" Target="https://hal.science/hal-04919404v1" TargetMode="External"/><Relationship Id="rId40" Type="http://schemas.openxmlformats.org/officeDocument/2006/relationships/hyperlink" Target="https://hal.science/hal-04920005v1" TargetMode="External"/><Relationship Id="rId41" Type="http://schemas.openxmlformats.org/officeDocument/2006/relationships/hyperlink" Target="https://hal.science/hal-05369719v1" TargetMode="External"/><Relationship Id="rId42" Type="http://schemas.openxmlformats.org/officeDocument/2006/relationships/hyperlink" Target="https://hal.science/hal-04572563v1" TargetMode="External"/><Relationship Id="rId43" Type="http://schemas.openxmlformats.org/officeDocument/2006/relationships/hyperlink" Target="https://hal.science/hal-04712156v1" TargetMode="External"/><Relationship Id="rId44" Type="http://schemas.openxmlformats.org/officeDocument/2006/relationships/hyperlink" Target="https://hal.science/hal-04712176v1" TargetMode="External"/><Relationship Id="rId45" Type="http://schemas.openxmlformats.org/officeDocument/2006/relationships/hyperlink" Target="https://hal.science/hal-04572564v1" TargetMode="External"/><Relationship Id="rId46" Type="http://schemas.openxmlformats.org/officeDocument/2006/relationships/hyperlink" Target="https://hal.science/hal-04572566v1" TargetMode="External"/><Relationship Id="rId47" Type="http://schemas.openxmlformats.org/officeDocument/2006/relationships/hyperlink" Target="https://hal.science/hal-04712189v1" TargetMode="External"/><Relationship Id="rId48" Type="http://schemas.openxmlformats.org/officeDocument/2006/relationships/hyperlink" Target="https://hal.science/hal-04360880v1" TargetMode="External"/><Relationship Id="rId49" Type="http://schemas.openxmlformats.org/officeDocument/2006/relationships/hyperlink" Target="https://hal.science/hal-04052867v1" TargetMode="External"/><Relationship Id="rId50" Type="http://schemas.openxmlformats.org/officeDocument/2006/relationships/hyperlink" Target="https://hal.science/hal-04052871v1" TargetMode="External"/><Relationship Id="rId51" Type="http://schemas.openxmlformats.org/officeDocument/2006/relationships/hyperlink" Target="https://hal.science/hal-04052873v1" TargetMode="External"/><Relationship Id="rId52" Type="http://schemas.openxmlformats.org/officeDocument/2006/relationships/hyperlink" Target="https://hal.science/hal-04360882v1" TargetMode="External"/><Relationship Id="rId53" Type="http://schemas.openxmlformats.org/officeDocument/2006/relationships/hyperlink" Target="https://hal.science/hal-04360881v1" TargetMode="External"/><Relationship Id="rId54" Type="http://schemas.openxmlformats.org/officeDocument/2006/relationships/hyperlink" Target="https://hal.science/hal-04360879v1" TargetMode="External"/><Relationship Id="rId55" Type="http://schemas.openxmlformats.org/officeDocument/2006/relationships/hyperlink" Target="https://hal.science/hal-04052868v1" TargetMode="External"/><Relationship Id="rId56" Type="http://schemas.openxmlformats.org/officeDocument/2006/relationships/hyperlink" Target="https://hal.science/hal-03777229v1" TargetMode="External"/><Relationship Id="rId57" Type="http://schemas.openxmlformats.org/officeDocument/2006/relationships/hyperlink" Target="https://hal.science/hal-03777222v1" TargetMode="External"/><Relationship Id="rId58" Type="http://schemas.openxmlformats.org/officeDocument/2006/relationships/hyperlink" Target="https://hal.science/hal-03777235v1" TargetMode="External"/><Relationship Id="rId59" Type="http://schemas.openxmlformats.org/officeDocument/2006/relationships/hyperlink" Target="https://hal.science/hal-03664391v1" TargetMode="External"/><Relationship Id="rId60" Type="http://schemas.openxmlformats.org/officeDocument/2006/relationships/hyperlink" Target="https://hal.science/hal-03664394v1" TargetMode="External"/><Relationship Id="rId61" Type="http://schemas.openxmlformats.org/officeDocument/2006/relationships/hyperlink" Target="https://hal.science/hal-03664393v1" TargetMode="External"/><Relationship Id="rId62" Type="http://schemas.openxmlformats.org/officeDocument/2006/relationships/hyperlink" Target="https://univ-lyon3.hal.science/hal-03579251v1" TargetMode="External"/><Relationship Id="rId63" Type="http://schemas.openxmlformats.org/officeDocument/2006/relationships/hyperlink" Target="https://hal.science/search/index/?q=*&amp;authFullName_s=Cyril Nourissat" TargetMode="External"/><Relationship Id="rId64" Type="http://schemas.openxmlformats.org/officeDocument/2006/relationships/hyperlink" Target="https://hal.science/search/index/?q=*&amp;authFullName_s=Michel Menjucq" TargetMode="External"/><Relationship Id="rId65" Type="http://schemas.openxmlformats.org/officeDocument/2006/relationships/hyperlink" Target="https://hal.science/hal-03664284v1" TargetMode="External"/><Relationship Id="rId66" Type="http://schemas.openxmlformats.org/officeDocument/2006/relationships/hyperlink" Target="https://univ-lyon3.hal.science/hal-03124618v1" TargetMode="External"/><Relationship Id="rId67" Type="http://schemas.openxmlformats.org/officeDocument/2006/relationships/hyperlink" Target="https://univ-lyon3.hal.science/hal-03341572v1" TargetMode="External"/><Relationship Id="rId68" Type="http://schemas.openxmlformats.org/officeDocument/2006/relationships/hyperlink" Target="https://hal.science/hal-03664283v1" TargetMode="External"/><Relationship Id="rId69" Type="http://schemas.openxmlformats.org/officeDocument/2006/relationships/hyperlink" Target="https://hal.science/hal-03664392v1" TargetMode="External"/><Relationship Id="rId70" Type="http://schemas.openxmlformats.org/officeDocument/2006/relationships/hyperlink" Target="https://hal.science/hal-03664285v1" TargetMode="External"/><Relationship Id="rId71" Type="http://schemas.openxmlformats.org/officeDocument/2006/relationships/hyperlink" Target="https://univ-lyon3.hal.science/hal-02003208v1" TargetMode="External"/><Relationship Id="rId72" Type="http://schemas.openxmlformats.org/officeDocument/2006/relationships/hyperlink" Target="https://univ-lyon3.hal.science/hal-01845236v1" TargetMode="External"/><Relationship Id="rId73" Type="http://schemas.openxmlformats.org/officeDocument/2006/relationships/hyperlink" Target="https://univ-lyon3.hal.science/hal-01845243v1" TargetMode="External"/><Relationship Id="rId74" Type="http://schemas.openxmlformats.org/officeDocument/2006/relationships/hyperlink" Target="https://univ-lyon3.hal.science/hal-01845246v1" TargetMode="External"/><Relationship Id="rId75" Type="http://schemas.openxmlformats.org/officeDocument/2006/relationships/hyperlink" Target="https://hal.science/hal-04138115v1" TargetMode="External"/><Relationship Id="rId76" Type="http://schemas.openxmlformats.org/officeDocument/2006/relationships/hyperlink" Target="https://univ-lyon3.hal.science/hal-01845252v1" TargetMode="External"/><Relationship Id="rId77" Type="http://schemas.openxmlformats.org/officeDocument/2006/relationships/hyperlink" Target="https://univ-lyon3.hal.science/hal-01761501v1" TargetMode="External"/><Relationship Id="rId78" Type="http://schemas.openxmlformats.org/officeDocument/2006/relationships/hyperlink" Target="https://univ-lyon3.hal.science/hal-01897799v1" TargetMode="External"/><Relationship Id="rId79" Type="http://schemas.openxmlformats.org/officeDocument/2006/relationships/hyperlink" Target="https://hal.science/hal-03664301v1" TargetMode="External"/><Relationship Id="rId80" Type="http://schemas.openxmlformats.org/officeDocument/2006/relationships/hyperlink" Target="https://univ-lyon3.hal.science/hal-01989145v1" TargetMode="External"/><Relationship Id="rId81" Type="http://schemas.openxmlformats.org/officeDocument/2006/relationships/hyperlink" Target="https://shs.hal.science/halshs-04139812v1" TargetMode="External"/><Relationship Id="rId82" Type="http://schemas.openxmlformats.org/officeDocument/2006/relationships/hyperlink" Target="https://hal.science/search/index/?q=*&amp;authFullName_s=Nicolas Mathey" TargetMode="External"/><Relationship Id="rId83" Type="http://schemas.openxmlformats.org/officeDocument/2006/relationships/hyperlink" Target="https://univ-lyon3.hal.science/hal-01719998v1" TargetMode="External"/><Relationship Id="rId84" Type="http://schemas.openxmlformats.org/officeDocument/2006/relationships/hyperlink" Target="https://hal.science/hal-03684212v1" TargetMode="External"/><Relationship Id="rId85" Type="http://schemas.openxmlformats.org/officeDocument/2006/relationships/hyperlink" Target="https://hal.science/hal-03664300v1" TargetMode="External"/><Relationship Id="rId86" Type="http://schemas.openxmlformats.org/officeDocument/2006/relationships/hyperlink" Target="https://hal.science/hal-03664276v1" TargetMode="External"/><Relationship Id="rId87" Type="http://schemas.openxmlformats.org/officeDocument/2006/relationships/hyperlink" Target="https://univ-lyon3.hal.science/hal-01720000v1" TargetMode="External"/><Relationship Id="rId88" Type="http://schemas.openxmlformats.org/officeDocument/2006/relationships/hyperlink" Target="https://univ-lyon3.hal.science/hal-01734250v1" TargetMode="External"/><Relationship Id="rId89" Type="http://schemas.openxmlformats.org/officeDocument/2006/relationships/hyperlink" Target="https://univ-lyon3.hal.science/hal-01734263v1" TargetMode="External"/><Relationship Id="rId90" Type="http://schemas.openxmlformats.org/officeDocument/2006/relationships/hyperlink" Target="https://hal.science/hal-03664270v1" TargetMode="External"/><Relationship Id="rId91" Type="http://schemas.openxmlformats.org/officeDocument/2006/relationships/hyperlink" Target="https://hal.science/hal-03664206v1" TargetMode="External"/><Relationship Id="rId92" Type="http://schemas.openxmlformats.org/officeDocument/2006/relationships/hyperlink" Target="https://hal.science/hal-03664368v1" TargetMode="External"/><Relationship Id="rId93" Type="http://schemas.openxmlformats.org/officeDocument/2006/relationships/hyperlink" Target="https://hal.science/hal-03664304v1" TargetMode="External"/><Relationship Id="rId94" Type="http://schemas.openxmlformats.org/officeDocument/2006/relationships/hyperlink" Target="https://hal.science/hal-03664149v1" TargetMode="External"/><Relationship Id="rId95" Type="http://schemas.openxmlformats.org/officeDocument/2006/relationships/hyperlink" Target="https://hal.science/hal-03664307v1" TargetMode="External"/><Relationship Id="rId96" Type="http://schemas.openxmlformats.org/officeDocument/2006/relationships/hyperlink" Target="https://hal.science/hal-03664379v1" TargetMode="External"/><Relationship Id="rId97" Type="http://schemas.openxmlformats.org/officeDocument/2006/relationships/hyperlink" Target="https://hal.science/search/index/?q=*&amp;authFullName_s=Michel Degoffe" TargetMode="External"/><Relationship Id="rId98" Type="http://schemas.openxmlformats.org/officeDocument/2006/relationships/hyperlink" Target="https://shs.hal.science/halshs-03666889v1" TargetMode="External"/><Relationship Id="rId99" Type="http://schemas.openxmlformats.org/officeDocument/2006/relationships/hyperlink" Target="https://hal.science/hal-03664369v1" TargetMode="External"/><Relationship Id="rId100" Type="http://schemas.openxmlformats.org/officeDocument/2006/relationships/hyperlink" Target="https://shs.hal.science/halshs-03666891v1" TargetMode="External"/><Relationship Id="rId101" Type="http://schemas.openxmlformats.org/officeDocument/2006/relationships/hyperlink" Target="https://hal.science/hal-05489697v1" TargetMode="External"/><Relationship Id="rId102" Type="http://schemas.openxmlformats.org/officeDocument/2006/relationships/hyperlink" Target="https://hal.science/hal-04572568v1" TargetMode="External"/><Relationship Id="rId103" Type="http://schemas.openxmlformats.org/officeDocument/2006/relationships/hyperlink" Target="https://hal.science/hal-04124330v1" TargetMode="External"/><Relationship Id="rId104" Type="http://schemas.openxmlformats.org/officeDocument/2006/relationships/hyperlink" Target="https://hal.science/hal-04572567v1" TargetMode="External"/><Relationship Id="rId105" Type="http://schemas.openxmlformats.org/officeDocument/2006/relationships/hyperlink" Target="https://hal.science/hal-04124327v1" TargetMode="External"/><Relationship Id="rId106" Type="http://schemas.openxmlformats.org/officeDocument/2006/relationships/hyperlink" Target="https://hal.science/hal-04124328v1" TargetMode="External"/><Relationship Id="rId107" Type="http://schemas.openxmlformats.org/officeDocument/2006/relationships/hyperlink" Target="https://hal.science/hal-04138128v1" TargetMode="External"/><Relationship Id="rId108" Type="http://schemas.openxmlformats.org/officeDocument/2006/relationships/hyperlink" Target="https://shs.hal.science/halshs-04138187v1" TargetMode="External"/><Relationship Id="rId109" Type="http://schemas.openxmlformats.org/officeDocument/2006/relationships/hyperlink" Target="https://shs.hal.science/halshs-04138194v1" TargetMode="External"/><Relationship Id="rId110" Type="http://schemas.openxmlformats.org/officeDocument/2006/relationships/hyperlink" Target="https://shs.hal.science/halshs-03666886v1" TargetMode="External"/><Relationship Id="rId111" Type="http://schemas.openxmlformats.org/officeDocument/2006/relationships/hyperlink" Target="https://shs.hal.science/halshs-04138205v1" TargetMode="External"/><Relationship Id="rId112" Type="http://schemas.openxmlformats.org/officeDocument/2006/relationships/hyperlink" Target="https://shs.hal.science/halshs-04138166v1" TargetMode="External"/><Relationship Id="rId113" Type="http://schemas.openxmlformats.org/officeDocument/2006/relationships/hyperlink" Target="https://shs.hal.science/halshs-04138198v1" TargetMode="External"/><Relationship Id="rId114" Type="http://schemas.openxmlformats.org/officeDocument/2006/relationships/hyperlink" Target="https://shs.hal.science/halshs-04138158v1" TargetMode="External"/><Relationship Id="rId115" Type="http://schemas.openxmlformats.org/officeDocument/2006/relationships/hyperlink" Target="https://shs.hal.science/halshs-03666880v1" TargetMode="External"/><Relationship Id="rId116" Type="http://schemas.openxmlformats.org/officeDocument/2006/relationships/hyperlink" Target="https://hal.science/hal-03664303v1" TargetMode="External"/><Relationship Id="rId117" Type="http://schemas.openxmlformats.org/officeDocument/2006/relationships/hyperlink" Target="https://shs.hal.science/halshs-04138215v1" TargetMode="External"/><Relationship Id="rId118" Type="http://schemas.openxmlformats.org/officeDocument/2006/relationships/hyperlink" Target="https://shs.hal.science/halshs-04138179v1" TargetMode="External"/><Relationship Id="rId119" Type="http://schemas.openxmlformats.org/officeDocument/2006/relationships/hyperlink" Target="https://shs.hal.science/halshs-03666872v1" TargetMode="External"/><Relationship Id="rId120" Type="http://schemas.openxmlformats.org/officeDocument/2006/relationships/hyperlink" Target="https://shs.hal.science/halshs-03666870v1" TargetMode="External"/><Relationship Id="rId121" Type="http://schemas.openxmlformats.org/officeDocument/2006/relationships/hyperlink" Target="https://hal.science/hal-03664302v1" TargetMode="External"/><Relationship Id="rId122" Type="http://schemas.openxmlformats.org/officeDocument/2006/relationships/hyperlink" Target="https://shs.hal.science/halshs-03666877v1" TargetMode="External"/><Relationship Id="rId123" Type="http://schemas.openxmlformats.org/officeDocument/2006/relationships/hyperlink" Target="https://shs.hal.science/halshs-03666856v1" TargetMode="External"/><Relationship Id="rId124" Type="http://schemas.openxmlformats.org/officeDocument/2006/relationships/hyperlink" Target="https://shs.hal.science/halshs-03666864v1" TargetMode="External"/><Relationship Id="rId125" Type="http://schemas.openxmlformats.org/officeDocument/2006/relationships/hyperlink" Target="https://shs.hal.science/halshs-03666859v1" TargetMode="External"/><Relationship Id="rId126" Type="http://schemas.openxmlformats.org/officeDocument/2006/relationships/hyperlink" Target="https://shs.hal.science/halshs-03666875v1" TargetMode="External"/><Relationship Id="rId127" Type="http://schemas.openxmlformats.org/officeDocument/2006/relationships/hyperlink" Target="https://shs.hal.science/halshs-04138242v1" TargetMode="External"/><Relationship Id="rId128" Type="http://schemas.openxmlformats.org/officeDocument/2006/relationships/hyperlink" Target="https://shs.hal.science/halshs-04138240v1" TargetMode="External"/><Relationship Id="rId129" Type="http://schemas.openxmlformats.org/officeDocument/2006/relationships/hyperlink" Target="https://hal.science/hal-03664374v1" TargetMode="External"/><Relationship Id="rId130" Type="http://schemas.openxmlformats.org/officeDocument/2006/relationships/hyperlink" Target="https://hal.science/hal-03664375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BOURDEAUX</dc:title>
  <dc:description>CV</dc:description>
  <dc:subject/>
  <cp:keywords/>
  <cp:category/>
  <cp:lastModifiedBy/>
  <dcterms:created xsi:type="dcterms:W3CDTF">2026-04-09T18:34:57+02:00</dcterms:created>
  <dcterms:modified xsi:type="dcterms:W3CDTF">2026-04-09T18:34:57+02:00</dcterms:modified>
</cp:coreProperties>
</file>

<file path=docProps/custom.xml><?xml version="1.0" encoding="utf-8"?>
<Properties xmlns="http://schemas.openxmlformats.org/officeDocument/2006/custom-properties" xmlns:vt="http://schemas.openxmlformats.org/officeDocument/2006/docPropsVTypes"/>
</file>