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Dragon </w:t>
      </w:r>
      <w:r>
        <w:rPr>
          <w:color w:val="641e6e"/>
        </w:rPr>
        <w:t xml:space="preserve">PRAG Lettres Modernes, Département Interactions Sciences et SociétéMembre du Cielam, Groupe comparatiste &amp;quot;Transpositions&amp;quot;,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genevieve-dragon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0000-0002-0268-5192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</w:t>
      </w:r>
      <w:r>
        <w:rPr/>
        <w:t xml:space="preserve"> :</w:t>
      </w:r>
    </w:p>
    <w:p>
      <w:pPr/>
      <w:r>
        <w:rPr/>
        <w:t xml:space="preserve">· Littérature générale et comparée.</w:t>
      </w:r>
    </w:p>
    <w:p>
      <w:pPr/>
      <w:r>
        <w:rPr/>
        <w:t xml:space="preserve">· Romanesque contemporain nord-américain et latino-américain, XXème et XXIème siècle.</w:t>
      </w:r>
    </w:p>
    <w:p>
      <w:pPr>
        <w:pStyle w:val="Heading6"/>
      </w:pPr>
      <w:r>
        <w:rPr>
          <w:b w:val="1"/>
          <w:bCs w:val="1"/>
        </w:rPr>
        <w:t xml:space="preserve">Perspectives d’étude :</w:t>
      </w:r>
    </w:p>
    <w:p>
      <w:pPr/>
      <w:r>
        <w:rPr/>
        <w:t xml:space="preserve">· Littérature et géographie.</w:t>
      </w:r>
    </w:p>
    <w:p>
      <w:pPr/>
      <w:r>
        <w:rPr/>
        <w:t xml:space="preserve">· Intermédialités : littérature et autres médias, arts visuels, mythes et cultures populaires.</w:t>
      </w:r>
    </w:p>
    <w:p>
      <w:pPr/>
      <w:r>
        <w:rPr/>
        <w:t xml:space="preserve">· Littérature et arts  : arts plastiques, cinéma, photographie.</w:t>
      </w:r>
    </w:p>
    <w:p>
      <w:pPr/>
      <w:r>
        <w:rPr/>
        <w:t xml:space="preserve">· Anthropologie littéraire.</w:t>
      </w:r>
    </w:p>
    <w:p>
      <w:pPr/>
      <w:r>
        <w:rPr/>
        <w:t xml:space="preserve">· Géocritique, littérature et imaginaire des espaces. Hypertopie des espaces contemporains.</w:t>
      </w:r>
    </w:p>
    <w:p>
      <w:pPr/>
      <w:r>
        <w:rPr/>
        <w:t xml:space="preserve">· </w:t>
      </w:r>
      <w:r>
        <w:rPr>
          <w:i w:val="1"/>
          <w:iCs w:val="1"/>
        </w:rPr>
        <w:t xml:space="preserve">Border Studies.</w:t>
      </w:r>
    </w:p>
    <w:p>
      <w:pPr/>
      <w:r>
        <w:rPr>
          <w:b w:val="1"/>
          <w:bCs w:val="1"/>
        </w:rPr>
        <w:t xml:space="preserve">Publications et activités de recherche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•	Le Dernier Jour d’un condamné, Victor Hugo, dossier pédagogique par Geneviève Dragon, Paris, Belin, collection « Pas si classique », à paraître, 2025.•	La Masure et le mausolée : hypertopies de la frontière entre le roman de la frontière entre le Mexique et les États-Unis, Classiques Garnier, collection Littérature, Histoire, Politique, sous la responsabilité éditoriale d’Emmanuel Bouju, n°57, 2024, 457 p.</w:t>
      </w:r>
      <w:hyperlink r:id="rId9" w:history="1">
        <w:r>
          <w:rPr>
            <w:color w:val="#410a8c"/>
            <w:u w:val="single"/>
          </w:rPr>
          <w:t xml:space="preserve">https://classiques-garnier.com/la-masure-et-le-mausolee-hypertopies-de-la-frontiere-entre-le-mexique-et-les-etats-unis.html</w:t>
        </w:r>
      </w:hyperlink>
    </w:p>
    <w:p>
      <w:pPr/>
      <w:r>
        <w:rPr/>
        <w:t xml:space="preserve">Exploration artistique de la frontière entre le Mexique et les États-Unis, l’ouvrage définit ce lieu-limite comme hypertopie. En contrepoint critique, le roman se dépouille du spectaculaire pour accueillir une interrogation inquiète face au chaos, contre lequel on tente de faire front.Le livre a reçu le soutien conjoint du CELLAM (Rennes 2) et du CIELAM (Aix-Marseille Université).</w:t>
      </w:r>
    </w:p>
    <w:p>
      <w:pPr/>
      <w:r>
        <w:rPr/>
        <w:t xml:space="preserve">•	Édition critique de Micromégas, Voltaire, Paris, Belin, collection « Classico », août 2024.•	Édition critique du Dernier Jour d'un condamné, Victor Hugo, Paris, Belin, collection « Classico », 2010, édition revue et corrigée en 2021.</w:t>
      </w:r>
    </w:p>
    <w:p>
      <w:pPr/>
      <w:r>
        <w:rPr/>
        <w:t xml:space="preserve">**Direction d’ouvrage collectif **</w:t>
      </w:r>
    </w:p>
    <w:p>
      <w:pPr/>
      <w:r>
        <w:rPr/>
        <w:t xml:space="preserve">•	Besoin de justice, une anthologie curieuse, sous la direction de Laura Bordes, Geneviève Dragon et Adeline Duperray, Presses Universitaires de Provence, Collection Textuelles, à paraître, 2026.•	La Frontière aux confins des arts, numéro 5 de la revue Adhoc, association des jeunes chercheurs du CELLAM. Publication réalisée avec Simon Arnaud et Mariette Crochu, 2016. </w:t>
      </w:r>
      <w:hyperlink r:id="rId10" w:history="1">
        <w:r>
          <w:rPr>
            <w:color w:val="#410a8c"/>
            <w:u w:val="single"/>
          </w:rPr>
          <w:t xml:space="preserve">https://adhoc.hypotheses.org/ad-hoc-n5-la-frontiere-resumes-des-articles</w:t>
        </w:r>
      </w:hyperlink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•	« Cartographies liquides de la migration : une lecture hydrocritique du Suchiate et du Río Bravo », à paraître 2026•	« Quiero nombrar las voces de las historias que ocurren aquí » : poétique du deuil et nécroécriture dans Antigona Gonzalez, de Sara Uribe, « Deuil et mémoire dans les Amériques », revue Amerika, décembre 2025.•	« Faire silence : le silence comme expérience initiatique dans l’œuvre de l’artiste plasticienne Teresa Margolles », revue Atlante, n°22, Aux confins du silence : langages et métamorphoses du silence dans le monde hispanique du Moyen Âge à nos jours, mai 2025.•	« Imaginaires de la maison Terre en question : pour une nouvelle littérature engagée », à propos de L’Horizon écologique des fictions contemporaines, sous la direction de Riccardo Barontini, Sara Buekens, Pierre Schoentjes, Genève, Droz, 2022, Acta Fabula, Essais critiques, mars 2024, volume 25, numéro 3), </w:t>
      </w:r>
      <w:hyperlink r:id="rId11" w:history="1">
        <w:r>
          <w:rPr>
            <w:color w:val="#410a8c"/>
            <w:u w:val="single"/>
          </w:rPr>
          <w:t xml:space="preserve">http://www.fabula.org/revue/document17999.ph</w:t>
        </w:r>
      </w:hyperlink>
      <w:r>
        <w:rPr/>
        <w:t xml:space="preserve">, DOI : </w:t>
      </w:r>
      <w:hyperlink r:id="rId12" w:history="1">
        <w:r>
          <w:rPr>
            <w:color w:val="#410a8c"/>
            <w:u w:val="single"/>
          </w:rPr>
          <w:t xml:space="preserve">https://10.58282/acta.17999</w:t>
        </w:r>
      </w:hyperlink>
      <w:r>
        <w:rPr/>
        <w:t xml:space="preserve">•	« Forêt et adolescence : permanences et métamorphoses d’un espace-temps initiatique dans Eden de Monica Sabolo », Presses Universitaires de Franche-Comté, à paraître, 2025.•	« La frontière entre le Mexique et les États-Unis : d’un espace configuré à une configuration en acte », Écrire la frontière, revue MaLICE, n°14, sous la direction de Johanna Carvajal Gonzalez, Laëtitia Deleuze, Mounir Taïri, juin 2022, Aix-Marseille Université, </w:t>
      </w:r>
      <w:hyperlink r:id="rId13" w:history="1">
        <w:r>
          <w:rPr>
            <w:color w:val="#410a8c"/>
            <w:u w:val="single"/>
          </w:rPr>
          <w:t xml:space="preserve">https://cielam.univ-amu.fr/malice/ecrire-frontiere</w:t>
        </w:r>
      </w:hyperlink>
      <w:r>
        <w:rPr/>
        <w:t xml:space="preserve">•	« Quadriller l'espace en littérature », Acta fabula, vol. 21, n° 9, Notes de lecture, Octobre 2020, URL : </w:t>
      </w:r>
      <w:hyperlink r:id="rId14" w:history="1">
        <w:r>
          <w:rPr>
            <w:color w:val="#410a8c"/>
            <w:u w:val="single"/>
          </w:rPr>
          <w:t xml:space="preserve">http://www.fabula.org/acta/document13141.php</w:t>
        </w:r>
      </w:hyperlink>
      <w:r>
        <w:rPr/>
        <w:t xml:space="preserve">, DOI : </w:t>
      </w:r>
      <w:hyperlink r:id="rId15" w:history="1">
        <w:r>
          <w:rPr>
            <w:color w:val="#410a8c"/>
            <w:u w:val="single"/>
          </w:rPr>
          <w:t xml:space="preserve">https://10.58282/acta.13141</w:t>
        </w:r>
      </w:hyperlink>
      <w:r>
        <w:rPr/>
        <w:t xml:space="preserve">•	« Corps sans récit : redonner une identité aux migrants à la frontière entre le Mexique et les États-Unis », L'abandon du corps, la mise au ban de la cité, 16 octobre 2019, Presses Universitaires de Rennes, 2024 (à paraître).•	« Troubles à la frontière », Acta fabula, vol. 17, n° 5, « Écopoétiques, un tour d'horizon ? », Octobre 2016, URL : </w:t>
      </w:r>
      <w:hyperlink r:id="rId16" w:history="1">
        <w:r>
          <w:rPr>
            <w:color w:val="#410a8c"/>
            <w:u w:val="single"/>
          </w:rPr>
          <w:t xml:space="preserve">http://www.fabula.org/revue/document9895.php</w:t>
        </w:r>
      </w:hyperlink>
      <w:r>
        <w:rPr/>
        <w:t xml:space="preserve">, DOI : </w:t>
      </w:r>
      <w:hyperlink r:id="rId17" w:history="1">
        <w:r>
          <w:rPr>
            <w:color w:val="#410a8c"/>
            <w:u w:val="single"/>
          </w:rPr>
          <w:t xml:space="preserve">https://10.58282/acta.9895</w:t>
        </w:r>
      </w:hyperlink>
      <w:r>
        <w:rPr/>
        <w:t xml:space="preserve">•	« Les non-lieux de l'humanité », Acta fabula, vol. 15, n° 2, Notes de lecture, Février 2014, URL : </w:t>
      </w:r>
      <w:hyperlink r:id="rId18" w:history="1">
        <w:r>
          <w:rPr>
            <w:color w:val="#410a8c"/>
            <w:u w:val="single"/>
          </w:rPr>
          <w:t xml:space="preserve">http://www.fabula.org/revue/document8457.php</w:t>
        </w:r>
      </w:hyperlink>
      <w:r>
        <w:rPr/>
        <w:t xml:space="preserve">, DOI : </w:t>
      </w:r>
      <w:hyperlink r:id="rId19" w:history="1">
        <w:r>
          <w:rPr>
            <w:color w:val="#410a8c"/>
            <w:u w:val="single"/>
          </w:rPr>
          <w:t xml:space="preserve">https://10.58282/acta.8457</w:t>
        </w:r>
      </w:hyperlink>
      <w:r>
        <w:rPr/>
        <w:t xml:space="preserve">•	« Oubli et mémoire dans La Frontière de Verre », de Carlos Fuentes, revue de littérature comparée Babel, n°28 « Le prisme américain », Toulon, 2014. </w:t>
      </w:r>
      <w:hyperlink r:id="rId20" w:history="1">
        <w:r>
          <w:rPr>
            <w:color w:val="#410a8c"/>
            <w:u w:val="single"/>
          </w:rPr>
          <w:t xml:space="preserve">https://journals.openedition.org/babel/3444</w:t>
        </w:r>
      </w:hyperlink>
      <w:r>
        <w:rPr/>
        <w:t xml:space="preserve">•	« Hidden in plain sight, variations de points de vue dans la construction du personnage de Gus Fring dans la série Breaking Bad », , Cycnos, vol. 29.2 (Le Méchant à l'écran. Les paradoxes de l'indispensable figure du mal), 2013, mis en ligne en juillet 2018. </w:t>
      </w:r>
      <w:hyperlink r:id="rId21" w:history="1">
        <w:r>
          <w:rPr>
            <w:color w:val="#410a8c"/>
            <w:u w:val="single"/>
          </w:rPr>
          <w:t xml:space="preserve">http://epi-revel.univ-cotedazur.fr/publication/item/181</w:t>
        </w:r>
      </w:hyperlink>
      <w:r>
        <w:rPr/>
        <w:t xml:space="preserve">•	« L’expérience des seuils dans All the Pretty horses et Cities of the Plain de Cormac McCarthy : réflexions sur le parcours initiatique du personnage de John Grady Cole », Postures, Dossier « Nord/Sud », n°17, En ligne </w:t>
      </w:r>
      <w:hyperlink r:id="rId22" w:history="1">
        <w:r>
          <w:rPr>
            <w:color w:val="#410a8c"/>
            <w:u w:val="single"/>
          </w:rPr>
          <w:t xml:space="preserve">http://revuepostures.com/fr/articles/dragon-17</w:t>
        </w:r>
      </w:hyperlink>
      <w:r>
        <w:rPr/>
        <w:t xml:space="preserve"> D’abord paru dans : Postures, Dossier « Nord/Sud », n°17, p. 65-78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•	« 2666 au théâtre : montrer le monstre », Roberto Bolaño : nouvelles lectures, traductions, appropriations, adaptations, réécritures, 3 et 4 juin 2021, Maison du Mexique, Cité Universitaire, Paris, Presses de la Sorbonne Nouvelle, 2025.•	« La carte du tunnel dans Les Hommes-couleurs de Cloé Korman : une histoire clandestine de la frontière entre le Mexique et les États-Unis »,  América [En ligne], 56 | 2023, mis en ligne le 01 octobre 2023, </w:t>
      </w:r>
      <w:hyperlink r:id="rId23" w:history="1">
        <w:r>
          <w:rPr>
            <w:color w:val="#410a8c"/>
            <w:u w:val="single"/>
          </w:rPr>
          <w:t xml:space="preserve">http://journals.openedition.org.lama.univ-amu.fr/america/6343</w:t>
        </w:r>
      </w:hyperlink>
      <w:r>
        <w:rPr/>
        <w:t xml:space="preserve"> ; DOI : </w:t>
      </w:r>
      <w:hyperlink r:id="rId24" w:history="1">
        <w:r>
          <w:rPr>
            <w:color w:val="#410a8c"/>
            <w:u w:val="single"/>
          </w:rPr>
          <w:t xml:space="preserve">https://doi-org.lama.univ-amu.fr/10.4000/america.6343</w:t>
        </w:r>
      </w:hyperlink>
      <w:r>
        <w:rPr/>
        <w:t xml:space="preserve">•	« Un art de la mémoire traumatisée à la frontière », Frontières et migrations en Amérique latine au tournant du XXIème siècle, América, Cahier du CRICCAL, n°53, 2019, mis en ligne le 30 octobre 2019, URL : </w:t>
      </w:r>
      <w:hyperlink r:id="rId25" w:history="1">
        <w:r>
          <w:rPr>
            <w:color w:val="#410a8c"/>
            <w:u w:val="single"/>
          </w:rPr>
          <w:t xml:space="preserve">http://journals.openedition.org.lama.univ-amu.fr/america/3240</w:t>
        </w:r>
      </w:hyperlink>
      <w:r>
        <w:rPr/>
        <w:t xml:space="preserve"> ; DOI : </w:t>
      </w:r>
      <w:hyperlink r:id="rId26" w:history="1">
        <w:r>
          <w:rPr>
            <w:color w:val="#410a8c"/>
            <w:u w:val="single"/>
          </w:rPr>
          <w:t xml:space="preserve">https://doi-org.lama.univ-amu.fr/10.4000/america.3240</w:t>
        </w:r>
      </w:hyperlink>
      <w:r>
        <w:rPr/>
        <w:t xml:space="preserve">•	« Le terrain vague dans 2666 : interstices chaotiques », Colloque ENS ULM, « Chemins de traverse en fiction », 20 mai 2017, La Taupe Médite, février 2018•	« Identités à la marge dans les nouvelles d’Eduardo Antonio Parra », Publications numériques de l'ERIAC, « Travaux et documents hispaniques », n° 9, 2018•	« De la borne au mur, une histoire des border monuments à la frontière entre le Mexique et les États-Unis », Journée d'étude, 30 mars 2017, Séminaire HCTI, groupe Amériques. Université de Lorient, Presses Universitaires de Lorient.•	« Frontières : visions d'un Ouest sanglant dans In the Rogue Blood de James Carlos Blake », Presses Universitaires de Lorient.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>
          <w:b w:val="1"/>
          <w:bCs w:val="1"/>
        </w:rPr>
        <w:t xml:space="preserve">Communications sur invitation</w:t>
      </w:r>
    </w:p>
    <w:p>
      <w:pPr/>
      <w:r>
        <w:rPr/>
        <w:t xml:space="preserve">•	« Échos, réverbérations et mal d'archive : la fabrique du témoignage chez Valeria Luiselli », Colloque « A vrai dire », Aix-Marseille Université, 3-5 juin 2025.•	Conférence sur invitation à l’EHESS, « Pour une hantologie de la frontière », 22 novembre 2018, Institut culturel du Mexique, Paris, à l’occasion de l’exposition à l’Institut culturel du Mexique de l’artiste plasticienne mexicaine Lourdes Almeida.•	« Frontière hantée : géopoétique de la disparition à la frontière entre le Mexique et les États-Unis », journée d'étude, « Frontières, migrations, langues », organisée par Hervé le Corre et Florence Olivier, La Sorbonne Nouvelle, 16 juin 2018.•	« Corps à la frontière et sans récit », communication scientifique lors de la journée d'étude, L'abandon du corps, la mise au ban de la cité, 16 octobre 2019, Lille 3, à paraître, 2024</w:t>
      </w:r>
    </w:p>
    <w:p>
      <w:pPr/>
      <w:r>
        <w:rPr>
          <w:b w:val="1"/>
          <w:bCs w:val="1"/>
        </w:rPr>
        <w:t xml:space="preserve">Communication sur sélection</w:t>
      </w:r>
    </w:p>
    <w:p>
      <w:pPr/>
      <w:r>
        <w:rPr/>
        <w:t xml:space="preserve">•	Fabrique d’un hyper-personnage : El Chapo, entre fiction et réalité médiatique•	Le paysage sonore et l’art de composer (avec) les voix manquantes : poétique de l’écho dans trois œuvres de Valeria Luiselli•	Au-delà de la wilderness : forêt liminale et marginalité dans Black Hole, roman graphique de Charles Burns•	« Forêt et adolescence : permanences et métamorphoses d’un espace-temps initiatique dans les récits contemporains, Eden (Monica Sabolo) et Black Hole, Charles Burns », colloque L’imaginaire de la forêt, du 16 au 18 janvier 2023, Université de Franche-Comté, Besançon.•	« Le terrain vague dans 2666 : interstices chaotiques », Colloque ENS ULM, « Chemins de traverse en fiction », 20 mai 2017•	« De la borne au mur, une histoire des border monuments à la frontière entre le Mexique et les États-Unis », Journée d'étude, 30 mars 2017, Séminaire HCTI, groupe Amériques. Université de Lorient•	“Man and Wolf: the intangible border between nature and culture in Cormac McCarthy's The Crossing.&amp;quot; Symposium international à Toulouse, Companion Species, 17 juin 2016.•	« Le shérif Bell dans No Country for old Men : un tocsin dans le désert », communication lors du séminaire du laboratoire de recherche ALEF, Arts-Littérature-Échanges-Frontières, Rennes 2, 19 octobre 2016.•	« Frontières : visions d'un Ouest sanglant dans In the Rogue Blood de James Carlos Blake », communication lors du colloque international' « L'Ouest et les Amériques », Lorient, 11 octobre 2014.•	« Identités marginales dans les nouvelles d'Eduardo Antonio Parra », communication lors du colloque international », « les Voix par lesquelles se construisent les Amériques », Rouen, le 13 novembre 2014.« Écrire les confins et ordonner le chaos : le Mexique comme lieu-limite dans les littératures des États-Unis et d'Amérique latine ». Communication lors de la journée doctorale du Cellam (Rennes 2), 21 mars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 : le silence comme expérience initiatique dans l’œuvre de Teresa Margolles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Aux confins du silence : langages et métamorphoses du silence dans le monde hispanophone du Moyen Âge à nos jours,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⟨10.4000/143eu⟩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Quiero nombrar las voces de las historias que ocurren aquí » : poétique du deuil et nécroécriture dans Antígona González de Sara Uribe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2025, 31 (Deuil et mémoire en Amérique latine Émergences sociales, élaborations narratives et artistiques),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⟨10.4000/15mno⟩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tunnel dans Les Hommes-couleurs de Cloé Korman 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2023, 56, pp.69 - 78.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⟨10.4000/america.6343⟩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Mexique et les États-Unis : d’un espace configuré à une configuration en acte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14, https://cielam.univ-amu.fr/malice/ecrire-frontiere.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⟨10.58048/2263-7664/3757⟩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Quadriller l’espace en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⟨10.58282/acta.13141⟩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de la memoria traumatizada en la frontera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pp.122-128.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⟨10.4000/america.3240⟩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la marge dans les nouvelles d’Eduardo Antonio Parra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2018, 9, http://publis-shs.univ-rouen.fr/eriac/index.php?id=232#pourCiter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 : les variations de points de vue dans la construction du personnage de Gus Fring dans Breaking Bad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 Méchant à l'écran. Les paradoxes de l'indispensable figure du mal,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 : visions d’un Ouest sanglant dans In the Rogue de James Carlos Blake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pp.207-215.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à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non-lieux de l’humanité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spectaculaire au spéculaire : El Chapo, la fabrique d’un hyper-personnage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Transmedialité toxique - Biennale du Transmedia Toulon</w:t>
            </w:r>
            <w:r>
              <w:rPr/>
              <w:t xml:space="preserve">, Alessandro Leiduan; Anne Gagnebien; Bruno Cailler; Hervé Zénouda; Jules Sorbac; Laurent Collet; Ugo Roux, Dec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réverbérations et mal d'archive : la fabrique du témoignage chez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 : Economies du témoignage dans les mondes hispanique et latino-américain</w:t>
            </w:r>
            <w:r>
              <w:rPr/>
              <w:t xml:space="preserve">, Julie Marchio; Dante Barrientos Tecún; Michel Jonin; Sophie-Bérangère Singlard,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et l'art de composer (avec) les voix manquantes : poétique de l'écho dans trois oeuvres de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Valeria Luiselli à la croisée de la recherche et des arts</w:t>
            </w:r>
            <w:r>
              <w:rPr/>
              <w:t xml:space="preserve">, Capucine Rullière; Gabrielle Adjerad, Oct 2025,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récit : Redonner une identité aux migrants à la frontière entre le Mexique et les États-Unis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Marie Bulté; Caroline Husquin. </w:t>
            </w:r>
            <w:r>
              <w:rPr>
                <w:i w:val="1"/>
                <w:iCs w:val="1"/>
              </w:rPr>
              <w:t xml:space="preserve">L'abandon du corps de l'Antiquité à nos jours: Imaginaires de la vulnérabilité entre Histoire, Art et Littérature - Imaginaires de la vulnérabilité en histoire, art et littérature</w:t>
            </w:r>
            <w:r>
              <w:rPr/>
              <w:t xml:space="preserve">, Presses Universitaires de Rennes, pp.79-92, 2025, 2753598223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monstre : réflexions sur trois adaptations théâtrales de 2666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Postérités de l'oeuvre de Roberto Bolaño, Florence Olivier (dir.)</w:t>
            </w:r>
            <w:r>
              <w:rPr/>
              <w:t xml:space="preserve">, 2024, 9782379061172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vague dans 2666 : interstices chaotiques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La Taupe médite. </w:t>
            </w:r>
            <w:r>
              <w:rPr>
                <w:i w:val="1"/>
                <w:iCs w:val="1"/>
              </w:rPr>
              <w:t xml:space="preserve">Chemins de traverse en fiction</w:t>
            </w:r>
            <w:r>
              <w:rPr/>
              <w:t xml:space="preserve">, 2018, 979-10-97391-01-0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Masure et le Mausolée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Classiques Garnier, 2024, 978-2-406-15949-0.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⟨10.48611/isbn.978-2-406-15951-3⟩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Micromégas, Voltaire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Belin. , 2024, Classico Lycée, 9791035834241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Incomptées d'Elodie Wysocki : soigner sans guérir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hal-04460206v1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1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dragon" TargetMode="External"/><Relationship Id="rId8" Type="http://schemas.openxmlformats.org/officeDocument/2006/relationships/hyperlink" Target="https://orcid.org/0000-0002-0268-5192" TargetMode="External"/><Relationship Id="rId9" Type="http://schemas.openxmlformats.org/officeDocument/2006/relationships/hyperlink" Target="https://classiques-garnier.com/la-masure-et-le-mausolee-hypertopies-de-la-frontiere-entre-le-mexique-et-les-etats-unis.html" TargetMode="External"/><Relationship Id="rId10" Type="http://schemas.openxmlformats.org/officeDocument/2006/relationships/hyperlink" Target="https://adhoc.hypotheses.org/ad-hoc-n5-la-frontiere-resumes-des-articles" TargetMode="External"/><Relationship Id="rId11" Type="http://schemas.openxmlformats.org/officeDocument/2006/relationships/hyperlink" Target="http://www.fabula.org/revue/document17999.ph" TargetMode="External"/><Relationship Id="rId12" Type="http://schemas.openxmlformats.org/officeDocument/2006/relationships/hyperlink" Target="https://10.58282/acta.17999" TargetMode="External"/><Relationship Id="rId13" Type="http://schemas.openxmlformats.org/officeDocument/2006/relationships/hyperlink" Target="https://cielam.univ-amu.fr/malice/ecrire-frontiere" TargetMode="External"/><Relationship Id="rId14" Type="http://schemas.openxmlformats.org/officeDocument/2006/relationships/hyperlink" Target="http://www.fabula.org/acta/document13141.php" TargetMode="External"/><Relationship Id="rId15" Type="http://schemas.openxmlformats.org/officeDocument/2006/relationships/hyperlink" Target="https://10.58282/acta.13141" TargetMode="External"/><Relationship Id="rId16" Type="http://schemas.openxmlformats.org/officeDocument/2006/relationships/hyperlink" Target="http://www.fabula.org/revue/document9895.php" TargetMode="External"/><Relationship Id="rId17" Type="http://schemas.openxmlformats.org/officeDocument/2006/relationships/hyperlink" Target="https://10.58282/acta.9895" TargetMode="External"/><Relationship Id="rId18" Type="http://schemas.openxmlformats.org/officeDocument/2006/relationships/hyperlink" Target="http://www.fabula.org/revue/document8457.php" TargetMode="External"/><Relationship Id="rId19" Type="http://schemas.openxmlformats.org/officeDocument/2006/relationships/hyperlink" Target="https://10.58282/acta.8457" TargetMode="External"/><Relationship Id="rId20" Type="http://schemas.openxmlformats.org/officeDocument/2006/relationships/hyperlink" Target="https://journals.openedition.org/babel/3444" TargetMode="External"/><Relationship Id="rId21" Type="http://schemas.openxmlformats.org/officeDocument/2006/relationships/hyperlink" Target="http://epi-revel.univ-cotedazur.fr/publication/item/181" TargetMode="External"/><Relationship Id="rId22" Type="http://schemas.openxmlformats.org/officeDocument/2006/relationships/hyperlink" Target="http://revuepostures.com/fr/articles/dragon-17" TargetMode="External"/><Relationship Id="rId23" Type="http://schemas.openxmlformats.org/officeDocument/2006/relationships/hyperlink" Target="http://journals.openedition.org.lama.univ-amu.fr/america/6343" TargetMode="External"/><Relationship Id="rId24" Type="http://schemas.openxmlformats.org/officeDocument/2006/relationships/hyperlink" Target="https://doi-org.lama.univ-amu.fr/10.4000/america.6343" TargetMode="External"/><Relationship Id="rId25" Type="http://schemas.openxmlformats.org/officeDocument/2006/relationships/hyperlink" Target="http://journals.openedition.org.lama.univ-amu.fr/america/3240" TargetMode="External"/><Relationship Id="rId26" Type="http://schemas.openxmlformats.org/officeDocument/2006/relationships/hyperlink" Target="https://doi-org.lama.univ-amu.fr/10.4000/america.3240" TargetMode="External"/><Relationship Id="rId27" Type="http://schemas.openxmlformats.org/officeDocument/2006/relationships/hyperlink" Target="https://hal.science/hal-05110181v2" TargetMode="External"/><Relationship Id="rId28" Type="http://schemas.openxmlformats.org/officeDocument/2006/relationships/hyperlink" Target="https://hal.science/search/index/?q=*&amp;authFullName_s=Genevi&#232;ve Dragon" TargetMode="External"/><Relationship Id="rId29" Type="http://schemas.openxmlformats.org/officeDocument/2006/relationships/hyperlink" Target="https://dx.doi.org/10.4000/143eu" TargetMode="External"/><Relationship Id="rId30" Type="http://schemas.openxmlformats.org/officeDocument/2006/relationships/hyperlink" Target="https://hal.science/hal-05494975v1" TargetMode="External"/><Relationship Id="rId31" Type="http://schemas.openxmlformats.org/officeDocument/2006/relationships/hyperlink" Target="https://dx.doi.org/10.4000/15mno" TargetMode="External"/><Relationship Id="rId32" Type="http://schemas.openxmlformats.org/officeDocument/2006/relationships/hyperlink" Target="https://hal.science/hal-04460043v1" TargetMode="External"/><Relationship Id="rId33" Type="http://schemas.openxmlformats.org/officeDocument/2006/relationships/hyperlink" Target="https://dx.doi.org/10.4000/america.6343" TargetMode="External"/><Relationship Id="rId34" Type="http://schemas.openxmlformats.org/officeDocument/2006/relationships/hyperlink" Target="https://hal.science/hal-04108601v1" TargetMode="External"/><Relationship Id="rId35" Type="http://schemas.openxmlformats.org/officeDocument/2006/relationships/hyperlink" Target="https://dx.doi.org/10.58048/2263-7664/3757" TargetMode="External"/><Relationship Id="rId36" Type="http://schemas.openxmlformats.org/officeDocument/2006/relationships/hyperlink" Target="https://hal.science/hal-03960620v1" TargetMode="External"/><Relationship Id="rId37" Type="http://schemas.openxmlformats.org/officeDocument/2006/relationships/hyperlink" Target="https://dx.doi.org/10.58282/acta.13141" TargetMode="External"/><Relationship Id="rId38" Type="http://schemas.openxmlformats.org/officeDocument/2006/relationships/hyperlink" Target="https://hal.science/hal-04106863v1" TargetMode="External"/><Relationship Id="rId39" Type="http://schemas.openxmlformats.org/officeDocument/2006/relationships/hyperlink" Target="https://dx.doi.org/10.4000/america.3240" TargetMode="External"/><Relationship Id="rId40" Type="http://schemas.openxmlformats.org/officeDocument/2006/relationships/hyperlink" Target="https://api.istex.fr/ark:/67375/G14-DNSGRCML-P/fulltext.pdf?sid=hal" TargetMode="External"/><Relationship Id="rId41" Type="http://schemas.openxmlformats.org/officeDocument/2006/relationships/hyperlink" Target="https://hal.science/hal-04108607v1" TargetMode="External"/><Relationship Id="rId42" Type="http://schemas.openxmlformats.org/officeDocument/2006/relationships/hyperlink" Target="https://hal.science/hal-04108605v1" TargetMode="External"/><Relationship Id="rId43" Type="http://schemas.openxmlformats.org/officeDocument/2006/relationships/hyperlink" Target="https://hal.science/hal-03960614v1" TargetMode="External"/><Relationship Id="rId44" Type="http://schemas.openxmlformats.org/officeDocument/2006/relationships/hyperlink" Target="https://dx.doi.org/10.4000/books.pur.42332" TargetMode="External"/><Relationship Id="rId45" Type="http://schemas.openxmlformats.org/officeDocument/2006/relationships/hyperlink" Target="https://hal.science/hal-03960622v1" TargetMode="External"/><Relationship Id="rId46" Type="http://schemas.openxmlformats.org/officeDocument/2006/relationships/hyperlink" Target="https://dx.doi.org/10.58282/acta.9895" TargetMode="External"/><Relationship Id="rId47" Type="http://schemas.openxmlformats.org/officeDocument/2006/relationships/hyperlink" Target="https://hal.science/hal-03960618v1" TargetMode="External"/><Relationship Id="rId48" Type="http://schemas.openxmlformats.org/officeDocument/2006/relationships/hyperlink" Target="https://dx.doi.org/10.58282/acta.8457" TargetMode="External"/><Relationship Id="rId49" Type="http://schemas.openxmlformats.org/officeDocument/2006/relationships/hyperlink" Target="https://hal.science/hal-02129124v1" TargetMode="External"/><Relationship Id="rId50" Type="http://schemas.openxmlformats.org/officeDocument/2006/relationships/hyperlink" Target="https://dx.doi.org/10.4000/babel.3444" TargetMode="External"/><Relationship Id="rId51" Type="http://schemas.openxmlformats.org/officeDocument/2006/relationships/hyperlink" Target="https://univ-tln.hal.science/hal-01324896v1" TargetMode="External"/><Relationship Id="rId52" Type="http://schemas.openxmlformats.org/officeDocument/2006/relationships/hyperlink" Target="https://hal.science/hal-05492834v1" TargetMode="External"/><Relationship Id="rId53" Type="http://schemas.openxmlformats.org/officeDocument/2006/relationships/hyperlink" Target="https://hal.science/hal-05492771v1" TargetMode="External"/><Relationship Id="rId54" Type="http://schemas.openxmlformats.org/officeDocument/2006/relationships/hyperlink" Target="https://hal.science/hal-05492801v1" TargetMode="External"/><Relationship Id="rId55" Type="http://schemas.openxmlformats.org/officeDocument/2006/relationships/hyperlink" Target="https://hal.science/hal-05492903v1" TargetMode="External"/><Relationship Id="rId56" Type="http://schemas.openxmlformats.org/officeDocument/2006/relationships/hyperlink" Target="https://hal.science/hal-04933580v1" TargetMode="External"/><Relationship Id="rId57" Type="http://schemas.openxmlformats.org/officeDocument/2006/relationships/hyperlink" Target="https://hal.science/hal-04108611v1" TargetMode="External"/><Relationship Id="rId58" Type="http://schemas.openxmlformats.org/officeDocument/2006/relationships/hyperlink" Target="https://hal.science/hal-04460131v1" TargetMode="External"/><Relationship Id="rId59" Type="http://schemas.openxmlformats.org/officeDocument/2006/relationships/hyperlink" Target="https://dx.doi.org/10.48611/isbn.978-2-406-15951-3" TargetMode="External"/><Relationship Id="rId60" Type="http://schemas.openxmlformats.org/officeDocument/2006/relationships/hyperlink" Target="https://hal.science/hal-04934047v1" TargetMode="External"/><Relationship Id="rId61" Type="http://schemas.openxmlformats.org/officeDocument/2006/relationships/hyperlink" Target="https://hal.science/hal-044602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Dragon</dc:title>
  <dc:description>CV</dc:description>
  <dc:subject/>
  <cp:keywords/>
  <cp:category/>
  <cp:lastModifiedBy/>
  <dcterms:created xsi:type="dcterms:W3CDTF">2026-03-29T13:34:45+02:00</dcterms:created>
  <dcterms:modified xsi:type="dcterms:W3CDTF">2026-03-29T13:34:45+02:00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