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Feugier-Timbal Duclaux de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in Rama audita : étude du motif du massacre des Innocents sur les sarcophages paléochrétiens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Copte</w:t>
            </w:r>
            <w:r>
              <w:rPr/>
              <w:t xml:space="preserve">, A paraître, Un fleuve d’eau vive. Trilogie sur l’entrée du Christ en Égypte, III : Les fruits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Sabaoth : la nouvelle armée de Dieu Étude comparative entre la légion thébaine et les quarante martyrs de Sébaste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2025, Le christianisme aux frontières (Supplément 3), https://journals.openedition.org/frontieres/4024.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⟨10.4000/14dyi⟩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Ἀγων(ία) : lutte, combat, compétition et angoisse de la mort selon la passion des Quarante Martyrs de Sébaste (BHG 1201)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Feugier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Martyrs à l'agonie : du supplice à la transfiguration ? Actes du colloques internationales des jeunes chercheurs, 25-27 mars 2025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Némésis et Dies Irae, essai sur la rivalité des mirabilia martiaux entre chrétiens et païens.L’exemple de saint Mercure de Césarée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Feugier</w:t>
              </w:r>
            </w:hyperlink>
          </w:p>
          <w:p>
            <w:pPr/>
            <w:r>
              <w:rPr/>
              <w:t xml:space="preserve">J. N. Grandhomme, L. Jalabert, S. Simiz. </w:t>
            </w:r>
            <w:r>
              <w:rPr>
                <w:i w:val="1"/>
                <w:iCs w:val="1"/>
              </w:rPr>
              <w:t xml:space="preserve">Apparitions et phénomènes surnaturels en temps de guerre</w:t>
            </w:r>
            <w:r>
              <w:rPr/>
              <w:t xml:space="preserve">, Apparitions et phénomènes surnaturels en temps de guerre, de l'Antiquité à nos jours (Numéro Spécial 2024), </w:t>
            </w:r>
            <w:hyperlink r:id="rId13" w:history="1">
              <w:r>
                <w:rPr>
                  <w:color w:val="#410a8c"/>
                  <w:u w:val="single"/>
                </w:rPr>
                <w:t xml:space="preserve">Publications Historiques de l'Est; Éditions du CRULH</w:t>
              </w:r>
            </w:hyperlink>
            <w:r>
              <w:rPr/>
              <w:t xml:space="preserve">, p.57-80.,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hal-05288968v1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5289717v1" TargetMode="External"/><Relationship Id="rId8" Type="http://schemas.openxmlformats.org/officeDocument/2006/relationships/hyperlink" Target="https://hal.science/search/index/?q=*&amp;authFullName_s=Geoffroy Feugier" TargetMode="External"/><Relationship Id="rId9" Type="http://schemas.openxmlformats.org/officeDocument/2006/relationships/hyperlink" Target="https://univ-fcomte.hal.science/hal-05288342v1" TargetMode="External"/><Relationship Id="rId10" Type="http://schemas.openxmlformats.org/officeDocument/2006/relationships/hyperlink" Target="https://dx.doi.org/10.4000/14dyi" TargetMode="External"/><Relationship Id="rId11" Type="http://schemas.openxmlformats.org/officeDocument/2006/relationships/hyperlink" Target="https://univ-fcomte.hal.science/hal-05320439v1" TargetMode="External"/><Relationship Id="rId12" Type="http://schemas.openxmlformats.org/officeDocument/2006/relationships/hyperlink" Target="https://univ-fcomte.hal.science/hal-05288968v1" TargetMode="External"/><Relationship Id="rId13" Type="http://schemas.openxmlformats.org/officeDocument/2006/relationships/hyperlink" Target="https://crulh.univ-lorraine.fr/editions-du-crulh/annales-de-lest/numero-special-2024-apparitions-et-phenomenes-surnaturels-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Feugier-Timbal Duclaux de Martin</dc:title>
  <dc:description>CV</dc:description>
  <dc:subject/>
  <cp:keywords/>
  <cp:category/>
  <cp:lastModifiedBy/>
  <dcterms:created xsi:type="dcterms:W3CDTF">2026-04-30T02:27:58+02:00</dcterms:created>
  <dcterms:modified xsi:type="dcterms:W3CDTF">2026-04-30T02:27:58+02:00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