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Parma </w:t>
      </w:r>
      <w:r>
        <w:rPr>
          <w:color w:val="641e6e"/>
        </w:rPr>
        <w:t xml:space="preserve">Chercheuse post-doctorante, ERC Advanced Grant AGRELITA (Ancient Greece in Literature and Arts),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giulia-parma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0000-0003-4373-762X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285340026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et thématiques de recherche :</w:t>
      </w:r>
    </w:p>
    <w:p>
      <w:pPr>
        <w:numPr>
          <w:ilvl w:val="0"/>
          <w:numId w:val="2"/>
        </w:numPr>
      </w:pPr>
      <w:r>
        <w:rPr/>
        <w:t xml:space="preserve">Littérature du Moyen Âge</w:t>
      </w:r>
    </w:p>
    <w:p>
      <w:pPr>
        <w:numPr>
          <w:ilvl w:val="0"/>
          <w:numId w:val="2"/>
        </w:numPr>
      </w:pPr>
      <w:r>
        <w:rPr/>
        <w:t xml:space="preserve">Boccace</w:t>
      </w:r>
    </w:p>
    <w:p>
      <w:pPr>
        <w:numPr>
          <w:ilvl w:val="0"/>
          <w:numId w:val="2"/>
        </w:numPr>
      </w:pPr>
      <w:r>
        <w:rPr/>
        <w:t xml:space="preserve">Réception de thèmes, </w:t>
      </w:r>
      <w:r>
        <w:rPr>
          <w:i w:val="1"/>
          <w:iCs w:val="1"/>
        </w:rPr>
        <w:t xml:space="preserve">topoi</w:t>
      </w:r>
      <w:r>
        <w:rPr/>
        <w:t xml:space="preserve"> et figures de l’Antiquité</w:t>
      </w:r>
    </w:p>
    <w:p>
      <w:pPr>
        <w:numPr>
          <w:ilvl w:val="0"/>
          <w:numId w:val="2"/>
        </w:numPr>
      </w:pPr>
      <w:r>
        <w:rPr/>
        <w:t xml:space="preserve">Transferts culturels</w:t>
      </w:r>
    </w:p>
    <w:p>
      <w:pPr>
        <w:numPr>
          <w:ilvl w:val="0"/>
          <w:numId w:val="2"/>
        </w:numPr>
      </w:pPr>
      <w:r>
        <w:rPr/>
        <w:t xml:space="preserve">Rapports de genre dans les représentations littéraires</w:t>
      </w:r>
    </w:p>
    <w:p>
      <w:pPr/>
      <w:r>
        <w:rPr/>
        <w:t xml:space="preserve">Thèse :</w:t>
      </w:r>
    </w:p>
    <w:p>
      <w:pPr/>
      <w:r>
        <w:rPr>
          <w:i w:val="1"/>
          <w:iCs w:val="1"/>
        </w:rPr>
        <w:t xml:space="preserve">La figure de la nymphe chez Boccace et son rapport avec la tradition : représentations, significations, récurrences</w:t>
      </w:r>
      <w:r>
        <w:rPr/>
        <w:t xml:space="preserve">.Thèse dirigée par Philippe Guérin, professeur émerite, CERLIM (EA 3979 - LECEMO)Université Sorbonne Nouvelle</w:t>
      </w:r>
    </w:p>
    <w:p>
      <w:pPr/>
      <w:r>
        <w:rPr/>
        <w:t xml:space="preserve">Parcours et fonctions précedents :</w:t>
      </w:r>
    </w:p>
    <w:p>
      <w:pPr>
        <w:numPr>
          <w:ilvl w:val="0"/>
          <w:numId w:val="3"/>
        </w:numPr>
      </w:pPr>
      <w:r>
        <w:rPr/>
        <w:t xml:space="preserve">2020 - 2023 : Doctorante contractuelle,CERLIM, EA 3979 - LECEMO,Université Sorbonne-Nouvelle</w:t>
      </w:r>
    </w:p>
    <w:p>
      <w:pPr/>
      <w:r>
        <w:rPr/>
        <w:t xml:space="preserve">Enseignements : 114 hetd,Département d’Etudes Italiennes et Roumaines (Licence LLCER),Université Sorbonne Nouvelle</w:t>
      </w:r>
    </w:p>
    <w:p>
      <w:pPr>
        <w:numPr>
          <w:ilvl w:val="0"/>
          <w:numId w:val="4"/>
        </w:numPr>
      </w:pPr>
      <w:r>
        <w:rPr/>
        <w:t xml:space="preserve">2018 - 2020 : Maîtresse de langue étrangère (italien),Faculté des langues, Département de LEA,Université de Strasbourg</w:t>
      </w:r>
    </w:p>
    <w:p>
      <w:pPr/>
      <w:r>
        <w:rPr/>
        <w:t xml:space="preserve">Enseignements : 504 hetd,Département LEA, section d’italien,Université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Nymphes et genre pastoral dans la Caccia di Diana, la Comedia delle ninfe fiorentine et le Ninfale fiesolano de Boccace : une ‘externalisation’ du regard sur la ville et son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2024, Intérieur/extérieur. Dialectique et représentations en dynamique (Italie, XIIIe-XVe siècle), 24,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médiévale au prisme de l’intersectionnalité : l’histoire d’Alibech et Rustico (Décaméron III,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⟨10.4000/13bhj⟩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Boccaccio, Efigenia e il topos della ninfa dormiente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im Netz: Beihefte</w:t>
            </w:r>
            <w:r>
              <w:rPr/>
              <w:t xml:space="preserve">, 2023, 34/2023 (Supplements),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HS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Zola, du XIXe siècle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Minogue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Antolini-Dumas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Guermès, Bruna Donatelli. Roma TrE-Press, 1, 2018, 978894885873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traductions de Zola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Zola, du XIXe siècle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hal-03655676v1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B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F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7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F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parma" TargetMode="External"/><Relationship Id="rId8" Type="http://schemas.openxmlformats.org/officeDocument/2006/relationships/hyperlink" Target="https://orcid.org/0000-0003-4373-762X" TargetMode="External"/><Relationship Id="rId9" Type="http://schemas.openxmlformats.org/officeDocument/2006/relationships/hyperlink" Target="https://www.idref.fr/285340026" TargetMode="External"/><Relationship Id="rId10" Type="http://schemas.openxmlformats.org/officeDocument/2006/relationships/hyperlink" Target="https://hal.science/hal-05325576v1" TargetMode="External"/><Relationship Id="rId11" Type="http://schemas.openxmlformats.org/officeDocument/2006/relationships/hyperlink" Target="https://hal.science/search/index/?q=*&amp;authFullName_s=Giulia Parma" TargetMode="External"/><Relationship Id="rId12" Type="http://schemas.openxmlformats.org/officeDocument/2006/relationships/hyperlink" Target="https://hal.science/hal-05020626v1" TargetMode="External"/><Relationship Id="rId13" Type="http://schemas.openxmlformats.org/officeDocument/2006/relationships/hyperlink" Target="https://dx.doi.org/10.4000/13bhj" TargetMode="External"/><Relationship Id="rId14" Type="http://schemas.openxmlformats.org/officeDocument/2006/relationships/hyperlink" Target="https://hal.science/hal-04236180v1" TargetMode="External"/><Relationship Id="rId15" Type="http://schemas.openxmlformats.org/officeDocument/2006/relationships/hyperlink" Target="https://hal.science/hal-05034565v1" TargetMode="External"/><Relationship Id="rId16" Type="http://schemas.openxmlformats.org/officeDocument/2006/relationships/hyperlink" Target="https://hal.science/search/index/?q=*&amp;authFullName_s=Giusi La Grotteria" TargetMode="External"/><Relationship Id="rId17" Type="http://schemas.openxmlformats.org/officeDocument/2006/relationships/hyperlink" Target="https://hal.science/search/index/?q=*&amp;authFullName_s=Victoria Rimbert" TargetMode="External"/><Relationship Id="rId18" Type="http://schemas.openxmlformats.org/officeDocument/2006/relationships/hyperlink" Target="https://hal.univ-brest.fr/hal-04026757v1" TargetMode="External"/><Relationship Id="rId19" Type="http://schemas.openxmlformats.org/officeDocument/2006/relationships/hyperlink" Target="https://hal.science/search/index/?q=*&amp;authFullName_s=Sophie GUERM&#200;S" TargetMode="External"/><Relationship Id="rId20" Type="http://schemas.openxmlformats.org/officeDocument/2006/relationships/hyperlink" Target="https://hal.science/search/index/?q=*&amp;authFullName_s=Henri Mitterand" TargetMode="External"/><Relationship Id="rId21" Type="http://schemas.openxmlformats.org/officeDocument/2006/relationships/hyperlink" Target="https://hal.science/search/index/?q=*&amp;authFullName_s=Valerie Minogue" TargetMode="External"/><Relationship Id="rId22" Type="http://schemas.openxmlformats.org/officeDocument/2006/relationships/hyperlink" Target="https://hal.science/search/index/?q=*&amp;authFullName_s=Brian Nelson" TargetMode="External"/><Relationship Id="rId23" Type="http://schemas.openxmlformats.org/officeDocument/2006/relationships/hyperlink" Target="https://hal.science/search/index/?q=*&amp;authFullName_s=Tatiana Antolini-Dumas" TargetMode="External"/><Relationship Id="rId24" Type="http://schemas.openxmlformats.org/officeDocument/2006/relationships/hyperlink" Target="https://hal.science/hal-036556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Parma</dc:title>
  <dc:description>CV</dc:description>
  <dc:subject/>
  <cp:keywords/>
  <cp:category/>
  <cp:lastModifiedBy/>
  <dcterms:created xsi:type="dcterms:W3CDTF">2026-05-20T17:30:45+02:00</dcterms:created>
  <dcterms:modified xsi:type="dcterms:W3CDTF">2026-05-20T17:30:45+02:00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