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Glen Messager </w:t>
      </w:r>
      <w:r>
        <w:rPr>
          <w:color w:val="641e6e"/>
        </w:rPr>
        <w:t xml:space="preserve">Doctorant en sciences de l'éducation et de la formation, contrat CIFRE - CREAD - Région Bretagne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glen-messager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en Sciences de l'Education et de la Formation à l'Université Rennes 2 et affilié au CREAD. En contrat CIFRE, le travail de recherche est mené à la Région Bretagne sous la direction de Julie Denouël, Maîtresse de conférences HDR. La thèse vise à appréhender les modalités de conception et d'usage d'une cartographie des compétences en cours de déploiement, ainsi que son instrumentation numérique.</w:t>
      </w:r>
    </w:p>
    <w:p>
      <w:pPr/>
      <w:r>
        <w:rPr/>
        <w:t xml:space="preserve">A travers ce début de travail, je m'intéresse à la notion de compétence et à son instrumentation numérique, mais également à la question de l'instrumentation de l'action publique, des usages numériques et de l'innovation dans les organisations, et plus spécifiquement dans le cadre de l'action publique.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AF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len-message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Glen Messager</dc:title>
  <dc:description>CV</dc:description>
  <dc:subject/>
  <cp:keywords/>
  <cp:category/>
  <cp:lastModifiedBy/>
  <dcterms:created xsi:type="dcterms:W3CDTF">2026-05-03T01:19:41+02:00</dcterms:created>
  <dcterms:modified xsi:type="dcterms:W3CDTF">2026-05-03T01:19:41+02:00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