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Guerric Meylan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 que [...] chacun chemine selon son degré. Maintien de la République de Genève et tempérance civique selon Jean Calvin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RES PUBLICA. Généalogie et défis contemporains.</w:t>
            </w:r>
            <w:r>
              <w:rPr/>
              <w:t xml:space="preserve">, Groupe Religions, Eglise et Politique (GREPO) de l'Institut Catholique de Paris, Nov 2022,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hal-04359550v1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 Calvin et Genève. Loi évangélique et discipline civique. La censure de l'équité au service du bien commun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 paradoxe évangélique. Sécularisation et laïcisation face aux protestantismes évangéliques, D. Koussens, B. Basdevant-Gaudemet, G. Bucumi (dir.)</w:t>
            </w:r>
            <w:r>
              <w:rPr/>
              <w:t xml:space="preserve">, Les Presses de l'Université Laval,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hal-04361584v1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concorde selon François Bourjon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/>
              <w:t xml:space="preserve">Michèle BEGOU-DAVIA; Florence DEMOULIN-AUZARY; François JANKOWIAK. </w:t>
            </w:r>
            <w:r>
              <w:rPr>
                <w:i w:val="1"/>
                <w:iCs w:val="1"/>
              </w:rPr>
              <w:t xml:space="preserve">Rerum novarum ac veterum scientia. Mélanges en l’honneur de Brigitte Basdevant-Gaudemet</w:t>
            </w:r>
            <w:r>
              <w:rPr/>
              <w:t xml:space="preserve">, Mare &amp; Martin, p. 913-924, 2020, Collection des Presses Universitaires de Sceaux, 978-2-84934-472-9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hal-02873860v1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révérence du sacré selon Calvin ou la réprobation de l’insolence. D’après les registres du Consistoire de la République de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/>
              <w:t xml:space="preserve">Guerric MEYLAN. </w:t>
            </w:r>
            <w:r>
              <w:rPr>
                <w:i w:val="1"/>
                <w:iCs w:val="1"/>
              </w:rPr>
              <w:t xml:space="preserve">Sacré et responsabilité</w:t>
            </w:r>
            <w:r>
              <w:rPr/>
              <w:t xml:space="preserve">, </w:t>
            </w:r>
            <w:hyperlink r:id="rId1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p. 143-155, 2020, Collection des Presses Universitaires de Sceaux, 978-2-84934-481-1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hal-02873432v1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crimes qui sont du tout intolérables en un ministre. La déposition d’office genevoise au temps de Calvin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/>
              <w:t xml:space="preserve">Cyrille DOUNOT; Nicolas WAREMBOURG; Boris BERNABE (dir.). </w:t>
            </w:r>
            <w:r>
              <w:rPr>
                <w:i w:val="1"/>
                <w:iCs w:val="1"/>
              </w:rPr>
              <w:t xml:space="preserve">La déposition du pape hérétique. Lieux théologiques, modèles canoniques, enjeux constitutionnels</w:t>
            </w:r>
            <w:r>
              <w:rPr/>
              <w:t xml:space="preserve">, Mare et Martin, p. 179-190, 2019, Collection Presses universitaires de Sceaux, 978-2-84934-426-2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hal-02873318v1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Calvin et la joie d’après les registres du Consistoire de Genève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/>
              <w:t xml:space="preserve">Brigitte BASDEVANT-GAUDEMET; François JANKOWIAK; Franck ROUMY. </w:t>
            </w:r>
            <w:r>
              <w:rPr>
                <w:i w:val="1"/>
                <w:iCs w:val="1"/>
              </w:rPr>
              <w:t xml:space="preserve">Plenitudo Juris. Mélanges en hommage à Michèle Bégou-Davia</w:t>
            </w:r>
            <w:r>
              <w:rPr/>
              <w:t xml:space="preserve">, Mare &amp; Martin, p. 407-421, 2015, Collection des Presses Universitaires de Sceaux, 978-2-8493-4193-3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hal-02872056v1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 odit correptionem peribit. Genève et la discipline ecclésiastique de Calvin d’après les registres du Consistoire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/>
              <w:t xml:space="preserve">Brigitte BASDEVANT-GAUDEMET; Patrick ARABEYRE. </w:t>
            </w:r>
            <w:r>
              <w:rPr>
                <w:i w:val="1"/>
                <w:iCs w:val="1"/>
              </w:rPr>
              <w:t xml:space="preserve">Les clercs et les princes. Doctrines et pratiques de l’autorité ecclésiastique à l’époque moderne</w:t>
            </w:r>
            <w:r>
              <w:rPr/>
              <w:t xml:space="preserve">, Publications de l’École nationale des chartes, p. 423-437, 2013, Collection Etudes et rencontres N°41, 2357230339.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⟨10.4000/books.enc.409⟩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hal-02872042v1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Édits civils de la République de Genève et la coutume de Berry : de l’influence du droit coutumier de la France sur l’œuvre du réformateur Germain Colladon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/>
              <w:t xml:space="preserve">Bernard D'ALTEROCHE; Florence DEMOULIN-AUZARY; Olivier DESCAMPS; Franck ROUMY. </w:t>
            </w:r>
            <w:r>
              <w:rPr>
                <w:i w:val="1"/>
                <w:iCs w:val="1"/>
              </w:rPr>
              <w:t xml:space="preserve">Mélanges en l’honneur d’Anne Lefebvre-Teillard</w:t>
            </w:r>
            <w:r>
              <w:rPr/>
              <w:t xml:space="preserve">, Éditions Panthéon-Assas, p. 707-726, 2010, 978-2-913397-86-6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hal-02872023v1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Sacré et responsabilité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Mare &amp; Martin</w:t>
              </w:r>
            </w:hyperlink>
            <w:r>
              <w:rPr/>
              <w:t xml:space="preserve">, 2020, Collection Presses universitaires de Sceaux, 978-2-8493-4481-1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hal-02873409v1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 celui qui aime les querelles aime le forfait. La liberté selon le jurisconsulte Joseph-Louis Elzéar Ortolan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d'histoire des facultés de droit et de la culture juridique, du monde des juristes et du livre juridique</w:t>
            </w:r>
            <w:r>
              <w:rPr/>
              <w:t xml:space="preserve">, 2018, Le « grand » Ortolan, juriste toulonnais, français européen, N°38, p. 191-204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hal-02873365v1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minorité en droit coutumier français d’Ancien Régime : droit des minorités ou protection des incapables mineurs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Guerric Meylan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Mémoires de la Société pour l'Histoire du Droit et des Institutions des anciens pays bourguignons, comtois et romands,</w:t>
            </w:r>
            <w:r>
              <w:rPr/>
              <w:t xml:space="preserve">, 2017, Minorité(s) en droit : entre protection et discrimination, vol. 74, p. 29-43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hal-02873309v1</w:t>
              </w:r>
            </w:hyperlink>
          </w:p>
        </w:tc>
      </w:tr>
    </w:tbl>
    <w:sectPr>
      <w:footerReference w:type="default" r:id="rId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359550v1" TargetMode="External"/><Relationship Id="rId8" Type="http://schemas.openxmlformats.org/officeDocument/2006/relationships/hyperlink" Target="https://hal.science/search/index/?q=*&amp;authFullName_s=Guerric Meylan" TargetMode="External"/><Relationship Id="rId9" Type="http://schemas.openxmlformats.org/officeDocument/2006/relationships/hyperlink" Target="https://hal.science/hal-04361584v1" TargetMode="External"/><Relationship Id="rId10" Type="http://schemas.openxmlformats.org/officeDocument/2006/relationships/hyperlink" Target="https://hal.science/hal-02873860v1" TargetMode="External"/><Relationship Id="rId11" Type="http://schemas.openxmlformats.org/officeDocument/2006/relationships/hyperlink" Target="https://hal.science/hal-02873432v1" TargetMode="External"/><Relationship Id="rId12" Type="http://schemas.openxmlformats.org/officeDocument/2006/relationships/hyperlink" Target="http://www.mareetmartin.com/livre/sacre-et-responsabilite" TargetMode="External"/><Relationship Id="rId13" Type="http://schemas.openxmlformats.org/officeDocument/2006/relationships/hyperlink" Target="https://hal.science/hal-02873318v1" TargetMode="External"/><Relationship Id="rId14" Type="http://schemas.openxmlformats.org/officeDocument/2006/relationships/hyperlink" Target="https://hal.science/hal-02872056v1" TargetMode="External"/><Relationship Id="rId15" Type="http://schemas.openxmlformats.org/officeDocument/2006/relationships/hyperlink" Target="https://hal.science/hal-02872042v1" TargetMode="External"/><Relationship Id="rId16" Type="http://schemas.openxmlformats.org/officeDocument/2006/relationships/hyperlink" Target="https://dx.doi.org/10.4000/books.enc.409" TargetMode="External"/><Relationship Id="rId17" Type="http://schemas.openxmlformats.org/officeDocument/2006/relationships/hyperlink" Target="https://hal.science/hal-02872023v1" TargetMode="External"/><Relationship Id="rId18" Type="http://schemas.openxmlformats.org/officeDocument/2006/relationships/hyperlink" Target="https://hal.science/hal-02873409v1" TargetMode="External"/><Relationship Id="rId19" Type="http://schemas.openxmlformats.org/officeDocument/2006/relationships/hyperlink" Target="https://hal.science/hal-02873365v1" TargetMode="External"/><Relationship Id="rId20" Type="http://schemas.openxmlformats.org/officeDocument/2006/relationships/hyperlink" Target="https://hal.science/hal-02873309v1" TargetMode="External"/><Relationship Id="rId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Guerric Meylan</dc:title>
  <dc:description>CV</dc:description>
  <dc:subject/>
  <cp:keywords/>
  <cp:category/>
  <cp:lastModifiedBy/>
  <dcterms:created xsi:type="dcterms:W3CDTF">2026-04-05T18:20:00+02:00</dcterms:created>
  <dcterms:modified xsi:type="dcterms:W3CDTF">2026-04-05T18:20:00+02:00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