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TERRASSON </w:t>
      </w:r>
      <w:r>
        <w:rPr>
          <w:color w:val="641e6e"/>
        </w:rPr>
        <w:t xml:space="preserve">Doctorant en Histoire / Framespa-UT2J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guillaume-g-terrasson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272078492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sujet de thèse est centré sur le diocèse d'Auch à la fin du XIIIe siècle, à travers le parcours singulier d'un archevêque, </w:t>
      </w:r>
      <w:r>
        <w:rPr>
          <w:b w:val="1"/>
          <w:bCs w:val="1"/>
        </w:rPr>
        <w:t xml:space="preserve">Amanieu II d'Armagnac (1261-1318)</w:t>
      </w:r>
      <w:r>
        <w:rPr/>
        <w:t xml:space="preserve">, et permettant d'aborder l'action des archevêques d'Auch, à la tête de la province ecclésiastique de Gascogne, sous différents angles : social, chronologique, seigneurial ou patrimonial, législatif ou pastoral.</w:t>
      </w:r>
    </w:p>
    <w:p>
      <w:pPr/>
      <w:r>
        <w:rPr>
          <w:b w:val="1"/>
          <w:bCs w:val="1"/>
        </w:rPr>
        <w:t xml:space="preserve">Le parcours d'Amanieu II d'Armagnac</w:t>
      </w:r>
      <w:r>
        <w:rPr/>
        <w:t xml:space="preserve"> : le choix biographique d'un prélat et noble gascon, ancien chanoine de Toulouse, frère du comte d'Armagnac, et d'une rare longévité.</w:t>
      </w:r>
      <w:r>
        <w:rPr>
          <w:b w:val="1"/>
          <w:bCs w:val="1"/>
        </w:rPr>
        <w:t xml:space="preserve">Les constitutions synodales de la province d'Auch</w:t>
      </w:r>
      <w:r>
        <w:rPr/>
        <w:t xml:space="preserve"> : plusieurs statuts synodaux, entre 1290 et 1315, constituent un véritable corpus juris auscitain digne d'analyse.</w:t>
      </w:r>
      <w:r>
        <w:rPr>
          <w:b w:val="1"/>
          <w:bCs w:val="1"/>
        </w:rPr>
        <w:t xml:space="preserve">La seigneurie archiépiscopale d'Auch</w:t>
      </w:r>
      <w:r>
        <w:rPr/>
        <w:t xml:space="preserve"> : une riche seigneurie foncière , des résidences épiscopales, et des archives comptables durant les cinq ans de gestion par la curie pontificale.</w:t>
      </w:r>
      <w:r>
        <w:rPr>
          <w:b w:val="1"/>
          <w:bCs w:val="1"/>
        </w:rPr>
        <w:t xml:space="preserve">Les relations de l'archevêque avec les pouvoirs laïques</w:t>
      </w:r>
      <w:r>
        <w:rPr/>
        <w:t xml:space="preserve"> : Une période de transition, un diocèse d'Auch frontalier entre Plantagenêts en Gascogne et Capétiens dans le Toulousain.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d’Amanieu II, archevêque d’Auch (1261-1318)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2025, Cahiers d'Etudes du Religieux. Recherches Interdisciplinaires. CERRI. N°27 : Gouverner les âmes et les corps, Gouverner les âmes et les corps (27),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⟨10.4000/14dkd⟩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Save, territoire conflictuel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Isle était [bulletin annuel du Groupe lislois de recherches archéologiques et historiques]</w:t>
            </w:r>
            <w:r>
              <w:rPr/>
              <w:t xml:space="preserve">, 2024, 34,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 coutumes d'Endoufielle et de Marestaing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Isle était [bulletin annuel du Groupe lislois de recherches archéologiques et historiques]</w:t>
            </w:r>
            <w:r>
              <w:rPr/>
              <w:t xml:space="preserve">, 2024, 34,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Marestaing, première commanderie templière gersoise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2023, 4ème trimestre (450), pp.350-367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et inventaires, miroirs de l'action épiscopale.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L'évêque dans l'espace méditerranéen : modèles, pratiques et ambitions (XIIe -XVe siècle)</w:t>
            </w:r>
            <w:r>
              <w:rPr/>
              <w:t xml:space="preserve">, Alessia Trivellone, Professeure d'Histoire du Moyen Âge, Université de Montpellier Paul-Valéry,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biographique : enquête policière ou ‘cold case’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14 mars du séminaire des doctorants Framespa</w:t>
            </w:r>
            <w:r>
              <w:rPr/>
              <w:t xml:space="preserve">, Orion Dechand et Nour Dahmani,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d’Amanieu II d’Armagnac (+ 1318)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7 janvier 2025 de la Société Archéologique du Midi de la France</w:t>
            </w:r>
            <w:r>
              <w:rPr/>
              <w:t xml:space="preserve">, Société Archéologique du Midi de la France,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grand archevêque gascon d’Auch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02 décembre 2025 de la Société Archéologique du Midi de la France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l'archevêché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médiévistes (Framespa &amp; Traces) : "La notion de territoire pour les médiévistes"</w:t>
            </w:r>
            <w:r>
              <w:rPr/>
              <w:t xml:space="preserve">, Etienne Ménager,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l’archevêque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des doctorants de Framespa : " Réseaux et circulations"</w:t>
            </w:r>
            <w:r>
              <w:rPr/>
              <w:t xml:space="preserve">, Tara Cruzol &amp; François Rulier,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face à l’aristocratie laïque dans la vallée de la Save (XIIe-XIIIe siècle) : les commanderies de Marestaing et Larmont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dumas-04620025v1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7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g-terrasson" TargetMode="External"/><Relationship Id="rId9" Type="http://schemas.openxmlformats.org/officeDocument/2006/relationships/hyperlink" Target="https://www.idref.fr/272078492" TargetMode="External"/><Relationship Id="rId10" Type="http://schemas.openxmlformats.org/officeDocument/2006/relationships/hyperlink" Target="https://hal.science/hal-05184350v2" TargetMode="External"/><Relationship Id="rId11" Type="http://schemas.openxmlformats.org/officeDocument/2006/relationships/hyperlink" Target="https://hal.science/search/index/?q=*&amp;authFullName_s=Guillaume Terrasson" TargetMode="External"/><Relationship Id="rId12" Type="http://schemas.openxmlformats.org/officeDocument/2006/relationships/hyperlink" Target="https://dx.doi.org/10.4000/14dkd" TargetMode="External"/><Relationship Id="rId13" Type="http://schemas.openxmlformats.org/officeDocument/2006/relationships/hyperlink" Target="https://hal.science/hal-04774952v1" TargetMode="External"/><Relationship Id="rId14" Type="http://schemas.openxmlformats.org/officeDocument/2006/relationships/hyperlink" Target="https://hal.science/hal-04774947v1" TargetMode="External"/><Relationship Id="rId15" Type="http://schemas.openxmlformats.org/officeDocument/2006/relationships/hyperlink" Target="https://hal.science/hal-04475729v1" TargetMode="External"/><Relationship Id="rId16" Type="http://schemas.openxmlformats.org/officeDocument/2006/relationships/hyperlink" Target="https://hal.science/hal-05601379v1" TargetMode="External"/><Relationship Id="rId17" Type="http://schemas.openxmlformats.org/officeDocument/2006/relationships/hyperlink" Target="https://hal.science/hal-04993047v1" TargetMode="External"/><Relationship Id="rId18" Type="http://schemas.openxmlformats.org/officeDocument/2006/relationships/hyperlink" Target="https://hal.science/hal-04883683v1" TargetMode="External"/><Relationship Id="rId19" Type="http://schemas.openxmlformats.org/officeDocument/2006/relationships/hyperlink" Target="https://hal.science/hal-05421895v1" TargetMode="External"/><Relationship Id="rId20" Type="http://schemas.openxmlformats.org/officeDocument/2006/relationships/hyperlink" Target="https://hal.science/hal-04586108v1" TargetMode="External"/><Relationship Id="rId21" Type="http://schemas.openxmlformats.org/officeDocument/2006/relationships/hyperlink" Target="https://hal.science/hal-04591256v1" TargetMode="External"/><Relationship Id="rId22" Type="http://schemas.openxmlformats.org/officeDocument/2006/relationships/hyperlink" Target="https://dumas.ccsd.cnrs.fr/dumas-0462002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TERRASSON</dc:title>
  <dc:description>CV</dc:description>
  <dc:subject/>
  <cp:keywords/>
  <cp:category/>
  <cp:lastModifiedBy/>
  <dcterms:created xsi:type="dcterms:W3CDTF">2026-05-16T20:02:46+02:00</dcterms:created>
  <dcterms:modified xsi:type="dcterms:W3CDTF">2026-05-16T20:02:46+02:00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