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PAYAN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guillaume-payan</w:t>
        </w:r>
      </w:hyperlink>
    </w:p>
    <w:p>
      <w:pPr>
        <w:numPr>
          <w:ilvl w:val="0"/>
          <w:numId w:val="1"/>
        </w:numPr>
      </w:pPr>
      <w:r>
        <w:rPr/>
        <w:t xml:space="preserve"> ORCID : </w:t>
      </w:r>
      <w:hyperlink r:id="rId8" w:history="1">
        <w:r>
          <w:rPr>
            <w:color w:val="#410a8c"/>
            <w:u w:val="single"/>
          </w:rPr>
          <w:t xml:space="preserve">0000-0002-5010-3644</w:t>
        </w:r>
      </w:hyperlink>
    </w:p>
    <w:p>
      <w:pPr>
        <w:numPr>
          <w:ilvl w:val="0"/>
          <w:numId w:val="1"/>
        </w:numPr>
      </w:pPr>
      <w:r>
        <w:rPr/>
        <w:t xml:space="preserve"> IdRef : </w:t>
      </w:r>
      <w:hyperlink r:id="rId9" w:history="1">
        <w:r>
          <w:rPr>
            <w:color w:val="#410a8c"/>
            <w:u w:val="single"/>
          </w:rPr>
          <w:t xml:space="preserve">130224634</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 droit privé à l'Université de Toulon</w:t>
      </w:r>
    </w:p>
    <w:p>
      <w:pPr>
        <w:pStyle w:val="Heading4"/>
      </w:pPr>
      <w:r>
        <w:rPr/>
        <w:t xml:space="preserve">SITUATION STATUTAIRE</w:t>
      </w:r>
    </w:p>
    <w:p>
      <w:pPr/>
      <w:r>
        <w:rPr>
          <w:b w:val="1"/>
          <w:bCs w:val="1"/>
        </w:rPr>
        <w:t xml:space="preserve">2021-</w:t>
      </w:r>
      <w:r>
        <w:rPr/>
        <w:t xml:space="preserve">Professeur à l'Université de Toulon</w:t>
      </w:r>
    </w:p>
    <w:p>
      <w:pPr/>
      <w:r>
        <w:rPr>
          <w:b w:val="1"/>
          <w:bCs w:val="1"/>
        </w:rPr>
        <w:t xml:space="preserve">2018</w:t>
      </w:r>
      <w:r>
        <w:rPr/>
        <w:t xml:space="preserve">Qualification aux fonctions de professeur des Universités</w:t>
      </w:r>
      <w:br/>
      <w:r>
        <w:rPr/>
        <w:t xml:space="preserve">(au titre de l’article 46, 1° du décret n°84-431 du 6 juin 1984) par la section 01 du CNU)</w:t>
      </w:r>
    </w:p>
    <w:p>
      <w:pPr/>
      <w:r>
        <w:rPr>
          <w:b w:val="1"/>
          <w:bCs w:val="1"/>
        </w:rPr>
        <w:t xml:space="preserve">2013-2021</w:t>
      </w:r>
      <w:r>
        <w:rPr/>
        <w:t xml:space="preserve">Maître de conférences à l’Université de Toulon</w:t>
      </w:r>
    </w:p>
    <w:p>
      <w:pPr/>
      <w:r>
        <w:rPr>
          <w:b w:val="1"/>
          <w:bCs w:val="1"/>
        </w:rPr>
        <w:t xml:space="preserve">2009-2013</w:t>
      </w:r>
      <w:r>
        <w:rPr/>
        <w:t xml:space="preserve">Maître de conférences à l’Université du Maine</w:t>
      </w:r>
    </w:p>
    <w:p>
      <w:pPr>
        <w:pStyle w:val="Heading4"/>
      </w:pPr>
      <w:r>
        <w:rPr/>
        <w:t xml:space="preserve">RESPONSABILITÉS ADMINISTRATIVES</w:t>
      </w:r>
    </w:p>
    <w:p>
      <w:pPr/>
      <w:r>
        <w:rPr>
          <w:b w:val="1"/>
          <w:bCs w:val="1"/>
        </w:rPr>
        <w:t xml:space="preserve">2017-</w:t>
      </w:r>
      <w:r>
        <w:rPr/>
        <w:t xml:space="preserve">Vice-Doyen délégué à la vie étudiante, aux stages et à l’aide à l’insertion professionnelle de la faculté de droit de Toulon</w:t>
      </w:r>
    </w:p>
    <w:p>
      <w:pPr/>
      <w:r>
        <w:rPr>
          <w:b w:val="1"/>
          <w:bCs w:val="1"/>
        </w:rPr>
        <w:t xml:space="preserve">2018-</w:t>
      </w:r>
      <w:r>
        <w:rPr/>
        <w:t xml:space="preserve">Membre élu du Conseil de la faculté de droit de Toulon (collège B, puis collège A)</w:t>
      </w:r>
    </w:p>
    <w:p>
      <w:pPr/>
      <w:r>
        <w:rPr>
          <w:b w:val="1"/>
          <w:bCs w:val="1"/>
        </w:rPr>
        <w:t xml:space="preserve">2023-</w:t>
      </w:r>
      <w:r>
        <w:rPr/>
        <w:t xml:space="preserve">Membre élu au sein de la Commission de la formation et de la vie universitaire (CFVU) du Conseil académique de l’Université de Toulon (collège A – Droit, économie, gestion).</w:t>
      </w:r>
    </w:p>
    <w:p>
      <w:pPr/>
      <w:r>
        <w:rPr>
          <w:b w:val="1"/>
          <w:bCs w:val="1"/>
        </w:rPr>
        <w:t xml:space="preserve">2023-</w:t>
      </w:r>
      <w:r>
        <w:rPr/>
        <w:t xml:space="preserve">Référent déontologue de l’Université de Toulon</w:t>
      </w:r>
    </w:p>
    <w:p>
      <w:pPr/>
      <w:r>
        <w:rPr>
          <w:b w:val="1"/>
          <w:bCs w:val="1"/>
        </w:rPr>
        <w:t xml:space="preserve">2021-</w:t>
      </w:r>
      <w:r>
        <w:rPr/>
        <w:t xml:space="preserve">Référent à l’intégrité scientifique (RIS) de l’Université de Toulon</w:t>
      </w:r>
    </w:p>
    <w:p>
      <w:pPr/>
      <w:r>
        <w:rPr>
          <w:b w:val="1"/>
          <w:bCs w:val="1"/>
        </w:rPr>
        <w:t xml:space="preserve">2018-</w:t>
      </w:r>
      <w:r>
        <w:rPr/>
        <w:t xml:space="preserve">Membre de la Commission « Reconnaissance et validation de l’engagement étudiant » de l’Université de Toulon</w:t>
      </w:r>
    </w:p>
    <w:p>
      <w:pPr>
        <w:pStyle w:val="Heading4"/>
      </w:pPr>
      <w:r>
        <w:rPr/>
        <w:t xml:space="preserve">RESPONSABILITÉS PÉDAGOGIQUES</w:t>
      </w:r>
    </w:p>
    <w:p>
      <w:pPr/>
      <w:r>
        <w:rPr>
          <w:b w:val="1"/>
          <w:bCs w:val="1"/>
        </w:rPr>
        <w:t xml:space="preserve">2015-</w:t>
      </w:r>
      <w:r>
        <w:rPr/>
        <w:t xml:space="preserve">Responsable du Master 2 Justice, Procès et Procédures, Parcours Contentieux judiciaire (à Draguignan)(anciennement dénommé Master 2 Personnes et Procès, spécialité « Droit des contentieux », de 2015 à 2018)</w:t>
      </w:r>
    </w:p>
    <w:p>
      <w:pPr/>
      <w:r>
        <w:rPr>
          <w:b w:val="1"/>
          <w:bCs w:val="1"/>
        </w:rPr>
        <w:t xml:space="preserve">2018-</w:t>
      </w:r>
      <w:r>
        <w:rPr/>
        <w:t xml:space="preserve">Responsable du Master 1 Justice, Procès et Procédures, Parcours Contentieux judiciaire (à Draguignan)</w:t>
      </w:r>
    </w:p>
    <w:p>
      <w:pPr/>
      <w:r>
        <w:rPr>
          <w:b w:val="1"/>
          <w:bCs w:val="1"/>
        </w:rPr>
        <w:t xml:space="preserve">2021-</w:t>
      </w:r>
      <w:r>
        <w:rPr/>
        <w:t xml:space="preserve">Création et co-direction (avec Monsieur Cyril Martello) du DU &amp;quot;Modes amiables de règlement des Différends &amp;quot;MARD&amp;quot;</w:t>
      </w:r>
    </w:p>
    <w:p>
      <w:pPr>
        <w:pStyle w:val="Heading4"/>
      </w:pPr>
      <w:r>
        <w:rPr/>
        <w:t xml:space="preserve">RESPONSABILITÉS EN MATIÈRE DE RECHERCHE ET EXPERTISE</w:t>
      </w:r>
    </w:p>
    <w:p>
      <w:pPr/>
      <w:r>
        <w:rPr>
          <w:b w:val="1"/>
          <w:bCs w:val="1"/>
        </w:rPr>
        <w:t xml:space="preserve">2025-</w:t>
      </w:r>
      <w:r>
        <w:rPr>
          <w:b w:val="1"/>
          <w:bCs w:val="1"/>
        </w:rPr>
        <w:t xml:space="preserve">Directeur du Centre de Droit et de Politique Comparés Jean-Claude ESCARRAS</w:t>
      </w:r>
      <w:r>
        <w:rPr/>
        <w:t xml:space="preserve"> de la faculté de droit de l’Université de Toulon, UMR CNRS 7318 DICE-membre du laboratoire depuis 2001-Directeur-adjoint du laboratoire (juin 2024-octobre 2025)-Direction d’un axe de recherche: Les modes amiables de règlement des différends (MARD) (2024-2029)-Co-direction d’un axe de recherche sur les recours devant les cours suprêmes, avec Madame le Professeur M. DOUCHY-OUDOT (2018-2023)</w:t>
      </w:r>
    </w:p>
    <w:p>
      <w:pPr/>
      <w:r>
        <w:rPr>
          <w:b w:val="1"/>
          <w:bCs w:val="1"/>
        </w:rPr>
        <w:t xml:space="preserve">2012 -</w:t>
      </w:r>
      <w:r>
        <w:rPr/>
        <w:t xml:space="preserve">Membre de Trans Europe Expert – Pôle Justice civile</w:t>
      </w:r>
    </w:p>
    <w:p>
      <w:pPr/>
      <w:r>
        <w:rPr>
          <w:b w:val="1"/>
          <w:bCs w:val="1"/>
        </w:rPr>
        <w:t xml:space="preserve">2012-</w:t>
      </w:r>
      <w:r>
        <w:rPr/>
        <w:t xml:space="preserve">Membre du comité de rédaction de la Revue africaine des huissiers de justice et membre du comité de rédaction de Juris-Union, Revue scientifique de l’Union internationale des huissiers de justice – UIHJ</w:t>
      </w:r>
    </w:p>
    <w:p>
      <w:pPr/>
      <w:r>
        <w:rPr>
          <w:b w:val="1"/>
          <w:bCs w:val="1"/>
        </w:rPr>
        <w:t xml:space="preserve">2013-</w:t>
      </w:r>
      <w:r>
        <w:rPr/>
        <w:t xml:space="preserve">Membre de la Société de Législation comparée</w:t>
      </w:r>
    </w:p>
    <w:p>
      <w:pPr/>
      <w:r>
        <w:rPr>
          <w:b w:val="1"/>
          <w:bCs w:val="1"/>
        </w:rPr>
        <w:t xml:space="preserve">2015</w:t>
      </w:r>
      <w:r>
        <w:rPr/>
        <w:t xml:space="preserve">Expert scientifique auprès de la Commission européenne pour l’efficacité de la justice (CEPEJ) – Conseil de l’Europe</w:t>
      </w:r>
    </w:p>
    <w:p>
      <w:pPr/>
      <w:r>
        <w:rPr>
          <w:b w:val="1"/>
          <w:bCs w:val="1"/>
        </w:rPr>
        <w:t xml:space="preserve">2015-</w:t>
      </w:r>
      <w:r>
        <w:rPr/>
        <w:t xml:space="preserve">Co-direction de l’Encyclopédie juridique Lexbase de procédures civiles d’exécution (avec Madame le Professeur N. FRICERO)</w:t>
      </w:r>
    </w:p>
    <w:p>
      <w:pPr/>
      <w:r>
        <w:rPr>
          <w:b w:val="1"/>
          <w:bCs w:val="1"/>
        </w:rPr>
        <w:t xml:space="preserve">2020-</w:t>
      </w:r>
      <w:r>
        <w:rPr/>
        <w:t xml:space="preserve">Co-animation (avec Monsieur le Professeur J.-J. PARDINI et Monsieur D. LOHRER) de l’Axe « Justice, Justices » de l’UMR CNRS 7318 Droit public comparé, droit international et droit européen (DICE)</w:t>
      </w:r>
    </w:p>
    <w:p>
      <w:pPr/>
      <w:r>
        <w:rPr>
          <w:b w:val="1"/>
          <w:bCs w:val="1"/>
        </w:rPr>
        <w:t xml:space="preserve">2021-</w:t>
      </w:r>
      <w:r>
        <w:rPr/>
        <w:t xml:space="preserve">Membre du Conseil scientifique de l'Union internationale des Huissiers de justice - UIHJ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Brèves réflexions sur le devenir du Code mondial de l’exécution : l’intégration de l’Intelligence artificielle</w:t>
              </w:r>
            </w:hyperlink>
          </w:p>
          <w:p>
            <w:pPr/>
            <w:hyperlink r:id="rId11" w:history="1">
              <w:r>
                <w:rPr>
                  <w:color w:val="#410a8c"/>
                  <w:u w:val="single"/>
                </w:rPr>
                <w:t xml:space="preserve">Guillaume Payan</w:t>
              </w:r>
            </w:hyperlink>
          </w:p>
          <w:p>
            <w:pPr/>
            <w:r>
              <w:rPr>
                <w:i w:val="1"/>
                <w:iCs w:val="1"/>
              </w:rPr>
              <w:t xml:space="preserve">Ars Aequi</w:t>
            </w:r>
            <w:r>
              <w:rPr/>
              <w:t xml:space="preserve">, 2026, volume 15 (2025-2), pp. 94-101</w:t>
            </w:r>
          </w:p>
          <w:p>
            <w:pPr/>
            <w:r>
              <w:rPr/>
              <w:t xml:space="preserve">Article dans une revue</w:t>
            </w:r>
          </w:p>
          <w:p>
            <w:pPr/>
            <w:hyperlink r:id="rId10" w:history="1">
              <w:r>
                <w:rPr>
                  <w:color w:val="#410a8c"/>
                  <w:u w:val="single"/>
                </w:rPr>
                <w:t xml:space="preserve">halshs-05581140v1</w:t>
              </w:r>
            </w:hyperlink>
          </w:p>
        </w:tc>
      </w:tr>
      <w:tr>
        <w:trPr/>
        <w:tc>
          <w:tcPr>
            <w:noWrap/>
          </w:tcPr>
          <w:p>
            <w:pPr>
              <w:spacing w:after="200"/>
            </w:pPr>
            <w:hyperlink r:id="rId12" w:history="1">
              <w:r>
                <w:rPr>
                  <w:color w:val="1e198e"/>
                  <w:b w:val="1"/>
                  <w:bCs w:val="1"/>
                  <w:u w:val="single"/>
                </w:rPr>
                <w:t xml:space="preserve">Chronique Espace judiciaire européen en matière civile – Règlement « Injonction de payer européenne » : sanction encourue en cas de signification irrégulière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pp.273</w:t>
            </w:r>
          </w:p>
          <w:p>
            <w:pPr/>
            <w:r>
              <w:rPr/>
              <w:t xml:space="preserve">Article dans une revue</w:t>
            </w:r>
          </w:p>
          <w:p>
            <w:pPr/>
            <w:hyperlink r:id="rId12" w:history="1">
              <w:r>
                <w:rPr>
                  <w:color w:val="#410a8c"/>
                  <w:u w:val="single"/>
                </w:rPr>
                <w:t xml:space="preserve">halshs-05169566v1</w:t>
              </w:r>
            </w:hyperlink>
          </w:p>
        </w:tc>
      </w:tr>
      <w:tr>
        <w:trPr/>
        <w:tc>
          <w:tcPr>
            <w:noWrap/>
          </w:tcPr>
          <w:p>
            <w:pPr>
              <w:spacing w:after="200"/>
            </w:pPr>
            <w:hyperlink r:id="rId13" w:history="1">
              <w:r>
                <w:rPr>
                  <w:color w:val="1e198e"/>
                  <w:b w:val="1"/>
                  <w:bCs w:val="1"/>
                  <w:u w:val="single"/>
                </w:rPr>
                <w:t xml:space="preserve">La nouvelle procédure française de saisie des rémunérations : le droit judiciaire belge comme (lointaine) source d’inspiration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2025/2, pp. 101-112</w:t>
            </w:r>
          </w:p>
          <w:p>
            <w:pPr/>
            <w:r>
              <w:rPr/>
              <w:t xml:space="preserve">Article dans une revue</w:t>
            </w:r>
          </w:p>
          <w:p>
            <w:pPr/>
            <w:hyperlink r:id="rId13" w:history="1">
              <w:r>
                <w:rPr>
                  <w:color w:val="#410a8c"/>
                  <w:u w:val="single"/>
                </w:rPr>
                <w:t xml:space="preserve">halshs-05439724v1</w:t>
              </w:r>
            </w:hyperlink>
          </w:p>
        </w:tc>
      </w:tr>
      <w:tr>
        <w:trPr/>
        <w:tc>
          <w:tcPr>
            <w:noWrap/>
          </w:tcPr>
          <w:p>
            <w:pPr>
              <w:spacing w:after="200"/>
            </w:pPr>
            <w:hyperlink r:id="rId14" w:history="1">
              <w:r>
                <w:rPr>
                  <w:color w:val="1e198e"/>
                  <w:b w:val="1"/>
                  <w:bCs w:val="1"/>
                  <w:u w:val="single"/>
                </w:rPr>
                <w:t xml:space="preserve">Commissaires de justice : panorama législatif et jurisprudentiel 2023/2024</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pp. 13-20</w:t>
            </w:r>
          </w:p>
          <w:p>
            <w:pPr/>
            <w:r>
              <w:rPr/>
              <w:t xml:space="preserve">Article dans une revue</w:t>
            </w:r>
          </w:p>
          <w:p>
            <w:pPr/>
            <w:hyperlink r:id="rId14" w:history="1">
              <w:r>
                <w:rPr>
                  <w:color w:val="#410a8c"/>
                  <w:u w:val="single"/>
                </w:rPr>
                <w:t xml:space="preserve">halshs-04961901v1</w:t>
              </w:r>
            </w:hyperlink>
          </w:p>
        </w:tc>
      </w:tr>
      <w:tr>
        <w:trPr/>
        <w:tc>
          <w:tcPr>
            <w:noWrap/>
          </w:tcPr>
          <w:p>
            <w:pPr>
              <w:spacing w:after="200"/>
            </w:pPr>
            <w:hyperlink r:id="rId15" w:history="1">
              <w:r>
                <w:rPr>
                  <w:color w:val="1e198e"/>
                  <w:b w:val="1"/>
                  <w:bCs w:val="1"/>
                  <w:u w:val="single"/>
                </w:rPr>
                <w:t xml:space="preserve">Règlement (CE) n°1393/2007 &amp;quot;Significations&amp;quot;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657-658</w:t>
            </w:r>
          </w:p>
          <w:p>
            <w:pPr/>
            <w:r>
              <w:rPr/>
              <w:t xml:space="preserve">Article dans une revue</w:t>
            </w:r>
          </w:p>
          <w:p>
            <w:pPr/>
            <w:hyperlink r:id="rId15" w:history="1">
              <w:r>
                <w:rPr>
                  <w:color w:val="#410a8c"/>
                  <w:u w:val="single"/>
                </w:rPr>
                <w:t xml:space="preserve">halshs-04958824v1</w:t>
              </w:r>
            </w:hyperlink>
          </w:p>
        </w:tc>
      </w:tr>
      <w:tr>
        <w:trPr/>
        <w:tc>
          <w:tcPr>
            <w:noWrap/>
          </w:tcPr>
          <w:p>
            <w:pPr>
              <w:spacing w:after="200"/>
            </w:pPr>
            <w:hyperlink r:id="rId16" w:history="1">
              <w:r>
                <w:rPr>
                  <w:color w:val="1e198e"/>
                  <w:b w:val="1"/>
                  <w:bCs w:val="1"/>
                  <w:u w:val="single"/>
                </w:rPr>
                <w:t xml:space="preserve">Promotion de la Justice amiable : entre incitation et contrainte</w:t>
              </w:r>
            </w:hyperlink>
          </w:p>
          <w:p>
            <w:pPr/>
            <w:hyperlink r:id="rId11" w:history="1">
              <w:r>
                <w:rPr>
                  <w:color w:val="#410a8c"/>
                  <w:u w:val="single"/>
                </w:rPr>
                <w:t xml:space="preserve">Guillaume Payan</w:t>
              </w:r>
            </w:hyperlink>
          </w:p>
          <w:p>
            <w:pPr/>
            <w:r>
              <w:rPr>
                <w:i w:val="1"/>
                <w:iCs w:val="1"/>
              </w:rPr>
              <w:t xml:space="preserve">Revue de droit canonique</w:t>
            </w:r>
            <w:r>
              <w:rPr/>
              <w:t xml:space="preserve">, 2025, Mélina Oudot (dir.), Justice et peine: regards croisés (tome 74/2), pp. 185-206</w:t>
            </w:r>
          </w:p>
          <w:p>
            <w:pPr/>
            <w:r>
              <w:rPr/>
              <w:t xml:space="preserve">Article dans une revue</w:t>
            </w:r>
          </w:p>
          <w:p>
            <w:pPr/>
            <w:hyperlink r:id="rId16" w:history="1">
              <w:r>
                <w:rPr>
                  <w:color w:val="#410a8c"/>
                  <w:u w:val="single"/>
                </w:rPr>
                <w:t xml:space="preserve">halshs-05143709v1</w:t>
              </w:r>
            </w:hyperlink>
          </w:p>
        </w:tc>
      </w:tr>
      <w:tr>
        <w:trPr/>
        <w:tc>
          <w:tcPr>
            <w:noWrap/>
          </w:tcPr>
          <w:p>
            <w:pPr>
              <w:spacing w:after="200"/>
            </w:pPr>
            <w:hyperlink r:id="rId17" w:history="1">
              <w:r>
                <w:rPr>
                  <w:color w:val="1e198e"/>
                  <w:b w:val="1"/>
                  <w:bCs w:val="1"/>
                  <w:u w:val="single"/>
                </w:rPr>
                <w:t xml:space="preserve">Le renouveau de l’office du juge en matière d’exécution forcée à l’épreuve des droits européens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supplément, pp. 42-51</w:t>
            </w:r>
          </w:p>
          <w:p>
            <w:pPr/>
            <w:r>
              <w:rPr/>
              <w:t xml:space="preserve">Article dans une revue</w:t>
            </w:r>
          </w:p>
          <w:p>
            <w:pPr/>
            <w:hyperlink r:id="rId17" w:history="1">
              <w:r>
                <w:rPr>
                  <w:color w:val="#410a8c"/>
                  <w:u w:val="single"/>
                </w:rPr>
                <w:t xml:space="preserve">halshs-04961914v1</w:t>
              </w:r>
            </w:hyperlink>
          </w:p>
        </w:tc>
      </w:tr>
      <w:tr>
        <w:trPr/>
        <w:tc>
          <w:tcPr>
            <w:noWrap/>
          </w:tcPr>
          <w:p>
            <w:pPr>
              <w:spacing w:after="200"/>
            </w:pPr>
            <w:hyperlink r:id="rId18" w:history="1">
              <w:r>
                <w:rPr>
                  <w:color w:val="1e198e"/>
                  <w:b w:val="1"/>
                  <w:bCs w:val="1"/>
                  <w:u w:val="single"/>
                </w:rPr>
                <w:t xml:space="preserve">Règlement (CE) n°4/2009 &amp;quot;Aliments&amp;quot;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654-657</w:t>
            </w:r>
          </w:p>
          <w:p>
            <w:pPr/>
            <w:r>
              <w:rPr/>
              <w:t xml:space="preserve">Article dans une revue</w:t>
            </w:r>
          </w:p>
          <w:p>
            <w:pPr/>
            <w:hyperlink r:id="rId18" w:history="1">
              <w:r>
                <w:rPr>
                  <w:color w:val="#410a8c"/>
                  <w:u w:val="single"/>
                </w:rPr>
                <w:t xml:space="preserve">halshs-04958812v1</w:t>
              </w:r>
            </w:hyperlink>
          </w:p>
        </w:tc>
      </w:tr>
      <w:tr>
        <w:trPr/>
        <w:tc>
          <w:tcPr>
            <w:noWrap/>
          </w:tcPr>
          <w:p>
            <w:pPr>
              <w:spacing w:after="200"/>
            </w:pPr>
            <w:hyperlink r:id="rId19" w:history="1">
              <w:r>
                <w:rPr>
                  <w:color w:val="1e198e"/>
                  <w:b w:val="1"/>
                  <w:bCs w:val="1"/>
                  <w:u w:val="single"/>
                </w:rPr>
                <w:t xml:space="preserve">Déontologie des commissaires de justice français : nouveau corpus juridique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2025/1, pp. 5-10</w:t>
            </w:r>
          </w:p>
          <w:p>
            <w:pPr/>
            <w:r>
              <w:rPr/>
              <w:t xml:space="preserve">Article dans une revue</w:t>
            </w:r>
          </w:p>
          <w:p>
            <w:pPr/>
            <w:hyperlink r:id="rId19" w:history="1">
              <w:r>
                <w:rPr>
                  <w:color w:val="#410a8c"/>
                  <w:u w:val="single"/>
                </w:rPr>
                <w:t xml:space="preserve">halshs-05282298v1</w:t>
              </w:r>
            </w:hyperlink>
          </w:p>
        </w:tc>
      </w:tr>
      <w:tr>
        <w:trPr/>
        <w:tc>
          <w:tcPr>
            <w:noWrap/>
          </w:tcPr>
          <w:p>
            <w:pPr>
              <w:spacing w:after="200"/>
            </w:pPr>
            <w:hyperlink r:id="rId20" w:history="1">
              <w:r>
                <w:rPr>
                  <w:color w:val="1e198e"/>
                  <w:b w:val="1"/>
                  <w:bCs w:val="1"/>
                  <w:u w:val="single"/>
                </w:rPr>
                <w:t xml:space="preserve">Saisie conservatoire de navire : articulation de la Convention de Bruxelles de 1952 avec le Code des transports</w:t>
              </w:r>
            </w:hyperlink>
          </w:p>
          <w:p>
            <w:pPr/>
            <w:hyperlink r:id="rId11" w:history="1">
              <w:r>
                <w:rPr>
                  <w:color w:val="#410a8c"/>
                  <w:u w:val="single"/>
                </w:rPr>
                <w:t xml:space="preserve">Guillaume Payan</w:t>
              </w:r>
            </w:hyperlink>
          </w:p>
          <w:p>
            <w:pPr/>
            <w:r>
              <w:rPr>
                <w:i w:val="1"/>
                <w:iCs w:val="1"/>
              </w:rPr>
              <w:t xml:space="preserve">Dalloz Actualité</w:t>
            </w:r>
            <w:r>
              <w:rPr/>
              <w:t xml:space="preserve">, 2025, 2 p</w:t>
            </w:r>
          </w:p>
          <w:p>
            <w:pPr/>
            <w:r>
              <w:rPr/>
              <w:t xml:space="preserve">Article dans une revue</w:t>
            </w:r>
          </w:p>
          <w:p>
            <w:pPr/>
            <w:hyperlink r:id="rId20" w:history="1">
              <w:r>
                <w:rPr>
                  <w:color w:val="#410a8c"/>
                  <w:u w:val="single"/>
                </w:rPr>
                <w:t xml:space="preserve">halshs-05310398v1</w:t>
              </w:r>
            </w:hyperlink>
          </w:p>
        </w:tc>
      </w:tr>
      <w:tr>
        <w:trPr/>
        <w:tc>
          <w:tcPr>
            <w:noWrap/>
          </w:tcPr>
          <w:p>
            <w:pPr>
              <w:spacing w:after="200"/>
            </w:pPr>
            <w:hyperlink r:id="rId21" w:history="1">
              <w:r>
                <w:rPr>
                  <w:color w:val="1e198e"/>
                  <w:b w:val="1"/>
                  <w:bCs w:val="1"/>
                  <w:u w:val="single"/>
                </w:rPr>
                <w:t xml:space="preserve">La &amp;quot;grande politique de l’amiable&amp;quot; : vers un changement de paradigme en droit judiciaire français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2024/4, pp. 290-304</w:t>
            </w:r>
          </w:p>
          <w:p>
            <w:pPr/>
            <w:r>
              <w:rPr/>
              <w:t xml:space="preserve">Article dans une revue</w:t>
            </w:r>
          </w:p>
          <w:p>
            <w:pPr/>
            <w:hyperlink r:id="rId21" w:history="1">
              <w:r>
                <w:rPr>
                  <w:color w:val="#410a8c"/>
                  <w:u w:val="single"/>
                </w:rPr>
                <w:t xml:space="preserve">halshs-05057610v1</w:t>
              </w:r>
            </w:hyperlink>
          </w:p>
        </w:tc>
      </w:tr>
      <w:tr>
        <w:trPr/>
        <w:tc>
          <w:tcPr>
            <w:noWrap/>
          </w:tcPr>
          <w:p>
            <w:pPr>
              <w:spacing w:after="200"/>
            </w:pPr>
            <w:hyperlink r:id="rId22" w:history="1">
              <w:r>
                <w:rPr>
                  <w:color w:val="1e198e"/>
                  <w:b w:val="1"/>
                  <w:bCs w:val="1"/>
                  <w:u w:val="single"/>
                </w:rPr>
                <w:t xml:space="preserve">Chronique Espace judiciaire européen en matière civile – Médiation préalable obligatoire : conformité (conditionnée) au droit de l'Union européenne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pp.269</w:t>
            </w:r>
          </w:p>
          <w:p>
            <w:pPr/>
            <w:r>
              <w:rPr/>
              <w:t xml:space="preserve">Article dans une revue</w:t>
            </w:r>
          </w:p>
          <w:p>
            <w:pPr/>
            <w:hyperlink r:id="rId22" w:history="1">
              <w:r>
                <w:rPr>
                  <w:color w:val="#410a8c"/>
                  <w:u w:val="single"/>
                </w:rPr>
                <w:t xml:space="preserve">halshs-05169565v1</w:t>
              </w:r>
            </w:hyperlink>
          </w:p>
        </w:tc>
      </w:tr>
      <w:tr>
        <w:trPr/>
        <w:tc>
          <w:tcPr>
            <w:noWrap/>
          </w:tcPr>
          <w:p>
            <w:pPr>
              <w:spacing w:after="200"/>
            </w:pPr>
            <w:hyperlink r:id="rId23" w:history="1">
              <w:r>
                <w:rPr>
                  <w:color w:val="1e198e"/>
                  <w:b w:val="1"/>
                  <w:bCs w:val="1"/>
                  <w:u w:val="single"/>
                </w:rPr>
                <w:t xml:space="preserve">Échos : Colloque &amp;quot;Le commissaire de justice et les défis du numérique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2024/3, pp. 264-266</w:t>
            </w:r>
          </w:p>
          <w:p>
            <w:pPr/>
            <w:r>
              <w:rPr/>
              <w:t xml:space="preserve">Article dans une revue</w:t>
            </w:r>
          </w:p>
          <w:p>
            <w:pPr/>
            <w:hyperlink r:id="rId23" w:history="1">
              <w:r>
                <w:rPr>
                  <w:color w:val="#410a8c"/>
                  <w:u w:val="single"/>
                </w:rPr>
                <w:t xml:space="preserve">halshs-05039625v1</w:t>
              </w:r>
            </w:hyperlink>
          </w:p>
        </w:tc>
      </w:tr>
      <w:tr>
        <w:trPr/>
        <w:tc>
          <w:tcPr>
            <w:noWrap/>
          </w:tcPr>
          <w:p>
            <w:pPr>
              <w:spacing w:after="200"/>
            </w:pPr>
            <w:hyperlink r:id="rId24" w:history="1">
              <w:r>
                <w:rPr>
                  <w:color w:val="1e198e"/>
                  <w:b w:val="1"/>
                  <w:bCs w:val="1"/>
                  <w:u w:val="single"/>
                </w:rPr>
                <w:t xml:space="preserve">Chronique Espace judiciaire européen en matière civile – Règlement (UE) no 655/2014 « OESC » : procédure d'astreinte et notion de « décision judiciaire exigeant du débiteur le paiement de la créance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pp.733</w:t>
            </w:r>
          </w:p>
          <w:p>
            <w:pPr/>
            <w:r>
              <w:rPr/>
              <w:t xml:space="preserve">Article dans une revue</w:t>
            </w:r>
          </w:p>
          <w:p>
            <w:pPr/>
            <w:hyperlink r:id="rId24" w:history="1">
              <w:r>
                <w:rPr>
                  <w:color w:val="#410a8c"/>
                  <w:u w:val="single"/>
                </w:rPr>
                <w:t xml:space="preserve">halshs-04469963v1</w:t>
              </w:r>
            </w:hyperlink>
          </w:p>
        </w:tc>
      </w:tr>
      <w:tr>
        <w:trPr/>
        <w:tc>
          <w:tcPr>
            <w:noWrap/>
          </w:tcPr>
          <w:p>
            <w:pPr>
              <w:spacing w:after="200"/>
            </w:pPr>
            <w:hyperlink r:id="rId25" w:history="1">
              <w:r>
                <w:rPr>
                  <w:color w:val="1e198e"/>
                  <w:b w:val="1"/>
                  <w:bCs w:val="1"/>
                  <w:u w:val="single"/>
                </w:rPr>
                <w:t xml:space="preserve">Proportionnalité de l’astreinte liquidée : précisions utiles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26-28</w:t>
            </w:r>
          </w:p>
          <w:p>
            <w:pPr/>
            <w:r>
              <w:rPr/>
              <w:t xml:space="preserve">Article dans une revue</w:t>
            </w:r>
          </w:p>
          <w:p>
            <w:pPr/>
            <w:hyperlink r:id="rId25" w:history="1">
              <w:r>
                <w:rPr>
                  <w:color w:val="#410a8c"/>
                  <w:u w:val="single"/>
                </w:rPr>
                <w:t xml:space="preserve">halshs-04530897v1</w:t>
              </w:r>
            </w:hyperlink>
          </w:p>
        </w:tc>
      </w:tr>
      <w:tr>
        <w:trPr/>
        <w:tc>
          <w:tcPr>
            <w:noWrap/>
          </w:tcPr>
          <w:p>
            <w:pPr>
              <w:spacing w:after="200"/>
            </w:pPr>
            <w:hyperlink r:id="rId26" w:history="1">
              <w:r>
                <w:rPr>
                  <w:color w:val="1e198e"/>
                  <w:b w:val="1"/>
                  <w:bCs w:val="1"/>
                  <w:u w:val="single"/>
                </w:rPr>
                <w:t xml:space="preserve">Règlement (UE) no 650/2012 « Successions internationales »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pp.186</w:t>
            </w:r>
          </w:p>
          <w:p>
            <w:pPr/>
            <w:r>
              <w:rPr/>
              <w:t xml:space="preserve">Article dans une revue</w:t>
            </w:r>
          </w:p>
          <w:p>
            <w:pPr/>
            <w:hyperlink r:id="rId26" w:history="1">
              <w:r>
                <w:rPr>
                  <w:color w:val="#410a8c"/>
                  <w:u w:val="single"/>
                </w:rPr>
                <w:t xml:space="preserve">halshs-04654863v1</w:t>
              </w:r>
            </w:hyperlink>
          </w:p>
        </w:tc>
      </w:tr>
      <w:tr>
        <w:trPr/>
        <w:tc>
          <w:tcPr>
            <w:noWrap/>
          </w:tcPr>
          <w:p>
            <w:pPr>
              <w:spacing w:after="200"/>
            </w:pPr>
            <w:hyperlink r:id="rId27" w:history="1">
              <w:r>
                <w:rPr>
                  <w:color w:val="1e198e"/>
                  <w:b w:val="1"/>
                  <w:bCs w:val="1"/>
                  <w:u w:val="single"/>
                </w:rPr>
                <w:t xml:space="preserve">Règlement (UE) n°650/2012 &amp;quot;Successions internationales&amp;quot;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186-188</w:t>
            </w:r>
          </w:p>
          <w:p>
            <w:pPr/>
            <w:r>
              <w:rPr/>
              <w:t xml:space="preserve">Article dans une revue</w:t>
            </w:r>
          </w:p>
          <w:p>
            <w:pPr/>
            <w:hyperlink r:id="rId27" w:history="1">
              <w:r>
                <w:rPr>
                  <w:color w:val="#410a8c"/>
                  <w:u w:val="single"/>
                </w:rPr>
                <w:t xml:space="preserve">halshs-04666837v1</w:t>
              </w:r>
            </w:hyperlink>
          </w:p>
        </w:tc>
      </w:tr>
      <w:tr>
        <w:trPr/>
        <w:tc>
          <w:tcPr>
            <w:noWrap/>
          </w:tcPr>
          <w:p>
            <w:pPr>
              <w:spacing w:after="200"/>
            </w:pPr>
            <w:hyperlink r:id="rId28" w:history="1">
              <w:r>
                <w:rPr>
                  <w:color w:val="1e198e"/>
                  <w:b w:val="1"/>
                  <w:bCs w:val="1"/>
                  <w:u w:val="single"/>
                </w:rPr>
                <w:t xml:space="preserve">La nouvelle procédure française de saisie des rémunérations du travail issue de la loi n°2023-1059 du 20 novembre 2023 : un dispositif efficace et équitable</w:t>
              </w:r>
            </w:hyperlink>
          </w:p>
          <w:p>
            <w:pPr/>
            <w:hyperlink r:id="rId11" w:history="1">
              <w:r>
                <w:rPr>
                  <w:color w:val="#410a8c"/>
                  <w:u w:val="single"/>
                </w:rPr>
                <w:t xml:space="preserve">Guillaume Payan</w:t>
              </w:r>
            </w:hyperlink>
          </w:p>
          <w:p>
            <w:pPr/>
            <w:r>
              <w:rPr>
                <w:i w:val="1"/>
                <w:iCs w:val="1"/>
              </w:rPr>
              <w:t xml:space="preserve">Diritti Lavori Mercati International</w:t>
            </w:r>
            <w:r>
              <w:rPr/>
              <w:t xml:space="preserve">, 2024, special Issue : The Labour Process Fifty Years Later : a Comparative Perspective (dir. M. ESPOSITO et S. RUSCIANO), pp. 145-176</w:t>
            </w:r>
          </w:p>
          <w:p>
            <w:pPr/>
            <w:r>
              <w:rPr/>
              <w:t xml:space="preserve">Article dans une revue</w:t>
            </w:r>
          </w:p>
          <w:p>
            <w:pPr/>
            <w:hyperlink r:id="rId28" w:history="1">
              <w:r>
                <w:rPr>
                  <w:color w:val="#410a8c"/>
                  <w:u w:val="single"/>
                </w:rPr>
                <w:t xml:space="preserve">halshs-04665197v1</w:t>
              </w:r>
            </w:hyperlink>
          </w:p>
        </w:tc>
      </w:tr>
      <w:tr>
        <w:trPr/>
        <w:tc>
          <w:tcPr>
            <w:noWrap/>
          </w:tcPr>
          <w:p>
            <w:pPr>
              <w:spacing w:after="200"/>
            </w:pPr>
            <w:hyperlink r:id="rId29" w:history="1">
              <w:r>
                <w:rPr>
                  <w:color w:val="1e198e"/>
                  <w:b w:val="1"/>
                  <w:bCs w:val="1"/>
                  <w:u w:val="single"/>
                </w:rPr>
                <w:t xml:space="preserve">Saisie sur aéronefs : recodification et consécration de la compétence du JEX</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17-19</w:t>
            </w:r>
          </w:p>
          <w:p>
            <w:pPr/>
            <w:r>
              <w:rPr/>
              <w:t xml:space="preserve">Article dans une revue</w:t>
            </w:r>
          </w:p>
          <w:p>
            <w:pPr/>
            <w:hyperlink r:id="rId29" w:history="1">
              <w:r>
                <w:rPr>
                  <w:color w:val="#410a8c"/>
                  <w:u w:val="single"/>
                </w:rPr>
                <w:t xml:space="preserve">halshs-04530885v1</w:t>
              </w:r>
            </w:hyperlink>
          </w:p>
        </w:tc>
      </w:tr>
      <w:tr>
        <w:trPr/>
        <w:tc>
          <w:tcPr>
            <w:noWrap/>
          </w:tcPr>
          <w:p>
            <w:pPr>
              <w:spacing w:after="200"/>
            </w:pPr>
            <w:hyperlink r:id="rId30" w:history="1">
              <w:r>
                <w:rPr>
                  <w:color w:val="1e198e"/>
                  <w:b w:val="1"/>
                  <w:bCs w:val="1"/>
                  <w:u w:val="single"/>
                </w:rPr>
                <w:t xml:space="preserve">Renouveau du droit français du recouvrement des pensions alimentaires : quelles incidences sur la théorie générale de l’exécution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2024/1, pp. 8-38</w:t>
            </w:r>
          </w:p>
          <w:p>
            <w:pPr/>
            <w:r>
              <w:rPr/>
              <w:t xml:space="preserve">Article dans une revue</w:t>
            </w:r>
          </w:p>
          <w:p>
            <w:pPr/>
            <w:hyperlink r:id="rId30" w:history="1">
              <w:r>
                <w:rPr>
                  <w:color w:val="#410a8c"/>
                  <w:u w:val="single"/>
                </w:rPr>
                <w:t xml:space="preserve">halshs-04578821v1</w:t>
              </w:r>
            </w:hyperlink>
          </w:p>
        </w:tc>
      </w:tr>
      <w:tr>
        <w:trPr/>
        <w:tc>
          <w:tcPr>
            <w:noWrap/>
          </w:tcPr>
          <w:p>
            <w:pPr>
              <w:spacing w:after="200"/>
            </w:pPr>
            <w:hyperlink r:id="rId31" w:history="1">
              <w:r>
                <w:rPr>
                  <w:color w:val="1e198e"/>
                  <w:b w:val="1"/>
                  <w:bCs w:val="1"/>
                  <w:u w:val="single"/>
                </w:rPr>
                <w:t xml:space="preserve">Les applications spécifiques de l’intelligence artificielle dans l’exécution</w:t>
              </w:r>
            </w:hyperlink>
          </w:p>
          <w:p>
            <w:pPr/>
            <w:hyperlink r:id="rId11" w:history="1">
              <w:r>
                <w:rPr>
                  <w:color w:val="#410a8c"/>
                  <w:u w:val="single"/>
                </w:rPr>
                <w:t xml:space="preserve">Guillaume Payan</w:t>
              </w:r>
            </w:hyperlink>
          </w:p>
          <w:p>
            <w:pPr/>
            <w:r>
              <w:rPr>
                <w:i w:val="1"/>
                <w:iCs w:val="1"/>
              </w:rPr>
              <w:t xml:space="preserve">Lexbase Contentieux et recouvrement</w:t>
            </w:r>
            <w:r>
              <w:rPr/>
              <w:t xml:space="preserve">, 2024, 10 p</w:t>
            </w:r>
          </w:p>
          <w:p>
            <w:pPr/>
            <w:r>
              <w:rPr/>
              <w:t xml:space="preserve">Article dans une revue</w:t>
            </w:r>
          </w:p>
          <w:p>
            <w:pPr/>
            <w:hyperlink r:id="rId31" w:history="1">
              <w:r>
                <w:rPr>
                  <w:color w:val="#410a8c"/>
                  <w:u w:val="single"/>
                </w:rPr>
                <w:t xml:space="preserve">halshs-04852979v1</w:t>
              </w:r>
            </w:hyperlink>
          </w:p>
        </w:tc>
      </w:tr>
      <w:tr>
        <w:trPr/>
        <w:tc>
          <w:tcPr>
            <w:noWrap/>
          </w:tcPr>
          <w:p>
            <w:pPr>
              <w:spacing w:after="200"/>
            </w:pPr>
            <w:hyperlink r:id="rId32" w:history="1">
              <w:r>
                <w:rPr>
                  <w:color w:val="1e198e"/>
                  <w:b w:val="1"/>
                  <w:bCs w:val="1"/>
                  <w:u w:val="single"/>
                </w:rPr>
                <w:t xml:space="preserve">Chronique Espace judiciaire européen en matière civile – Règlement (CE) no 1393/2007 « Significations »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pp.657</w:t>
            </w:r>
          </w:p>
          <w:p>
            <w:pPr/>
            <w:r>
              <w:rPr/>
              <w:t xml:space="preserve">Article dans une revue</w:t>
            </w:r>
          </w:p>
          <w:p>
            <w:pPr/>
            <w:hyperlink r:id="rId32" w:history="1">
              <w:r>
                <w:rPr>
                  <w:color w:val="#410a8c"/>
                  <w:u w:val="single"/>
                </w:rPr>
                <w:t xml:space="preserve">halshs-04936288v1</w:t>
              </w:r>
            </w:hyperlink>
          </w:p>
        </w:tc>
      </w:tr>
      <w:tr>
        <w:trPr/>
        <w:tc>
          <w:tcPr>
            <w:noWrap/>
          </w:tcPr>
          <w:p>
            <w:pPr>
              <w:spacing w:after="200"/>
            </w:pPr>
            <w:hyperlink r:id="rId33" w:history="1">
              <w:r>
                <w:rPr>
                  <w:color w:val="1e198e"/>
                  <w:b w:val="1"/>
                  <w:bCs w:val="1"/>
                  <w:u w:val="single"/>
                </w:rPr>
                <w:t xml:space="preserve">Mise à l’écart de l’immunité d’exécution internationale : un régime juridique (toujours) en quête de prévisibilité et de cohérence</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mars-avril 2024 (n°2), pp. 10-17</w:t>
            </w:r>
          </w:p>
          <w:p>
            <w:pPr/>
            <w:r>
              <w:rPr/>
              <w:t xml:space="preserve">Article dans une revue</w:t>
            </w:r>
          </w:p>
          <w:p>
            <w:pPr/>
            <w:hyperlink r:id="rId33" w:history="1">
              <w:r>
                <w:rPr>
                  <w:color w:val="#410a8c"/>
                  <w:u w:val="single"/>
                </w:rPr>
                <w:t xml:space="preserve">halshs-04566247v1</w:t>
              </w:r>
            </w:hyperlink>
          </w:p>
        </w:tc>
      </w:tr>
      <w:tr>
        <w:trPr/>
        <w:tc>
          <w:tcPr>
            <w:noWrap/>
          </w:tcPr>
          <w:p>
            <w:pPr>
              <w:spacing w:after="200"/>
            </w:pPr>
            <w:hyperlink r:id="rId34" w:history="1">
              <w:r>
                <w:rPr>
                  <w:color w:val="1e198e"/>
                  <w:b w:val="1"/>
                  <w:bCs w:val="1"/>
                  <w:u w:val="single"/>
                </w:rPr>
                <w:t xml:space="preserve">Saisie et sûretés sur aéronefs : parachèvement du code des transports</w:t>
              </w:r>
            </w:hyperlink>
          </w:p>
          <w:p>
            <w:pPr/>
            <w:hyperlink r:id="rId11" w:history="1">
              <w:r>
                <w:rPr>
                  <w:color w:val="#410a8c"/>
                  <w:u w:val="single"/>
                </w:rPr>
                <w:t xml:space="preserve">Guillaume Payan</w:t>
              </w:r>
            </w:hyperlink>
          </w:p>
          <w:p>
            <w:pPr/>
            <w:r>
              <w:rPr>
                <w:i w:val="1"/>
                <w:iCs w:val="1"/>
              </w:rPr>
              <w:t xml:space="preserve">Dictionnaire permanent Recouvrement de créances - Bulletin</w:t>
            </w:r>
            <w:r>
              <w:rPr/>
              <w:t xml:space="preserve">, 2024, n°277, pp. 4-5</w:t>
            </w:r>
          </w:p>
          <w:p>
            <w:pPr/>
            <w:r>
              <w:rPr/>
              <w:t xml:space="preserve">Article dans une revue</w:t>
            </w:r>
          </w:p>
          <w:p>
            <w:pPr/>
            <w:hyperlink r:id="rId34" w:history="1">
              <w:r>
                <w:rPr>
                  <w:color w:val="#410a8c"/>
                  <w:u w:val="single"/>
                </w:rPr>
                <w:t xml:space="preserve">halshs-04376058v1</w:t>
              </w:r>
            </w:hyperlink>
          </w:p>
        </w:tc>
      </w:tr>
      <w:tr>
        <w:trPr/>
        <w:tc>
          <w:tcPr>
            <w:noWrap/>
          </w:tcPr>
          <w:p>
            <w:pPr>
              <w:spacing w:after="200"/>
            </w:pPr>
            <w:hyperlink r:id="rId35"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2023/2, pp. 429-448</w:t>
            </w:r>
          </w:p>
          <w:p>
            <w:pPr/>
            <w:r>
              <w:rPr/>
              <w:t xml:space="preserve">Article dans une revue</w:t>
            </w:r>
          </w:p>
          <w:p>
            <w:pPr/>
            <w:hyperlink r:id="rId35" w:history="1">
              <w:r>
                <w:rPr>
                  <w:color w:val="#410a8c"/>
                  <w:u w:val="single"/>
                </w:rPr>
                <w:t xml:space="preserve">halshs-04447612v1</w:t>
              </w:r>
            </w:hyperlink>
          </w:p>
        </w:tc>
      </w:tr>
      <w:tr>
        <w:trPr/>
        <w:tc>
          <w:tcPr>
            <w:noWrap/>
          </w:tcPr>
          <w:p>
            <w:pPr>
              <w:spacing w:after="200"/>
            </w:pPr>
            <w:hyperlink r:id="rId36" w:history="1">
              <w:r>
                <w:rPr>
                  <w:color w:val="1e198e"/>
                  <w:b w:val="1"/>
                  <w:bCs w:val="1"/>
                  <w:u w:val="single"/>
                </w:rPr>
                <w:t xml:space="preserve">Standards professionnels des huissiers de justice et autres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Journal des Tribunaux</w:t>
            </w:r>
            <w:r>
              <w:rPr/>
              <w:t xml:space="preserve">, 2024, pp. 477-486</w:t>
            </w:r>
          </w:p>
          <w:p>
            <w:pPr/>
            <w:r>
              <w:rPr/>
              <w:t xml:space="preserve">Article dans une revue</w:t>
            </w:r>
          </w:p>
          <w:p>
            <w:pPr/>
            <w:hyperlink r:id="rId36" w:history="1">
              <w:r>
                <w:rPr>
                  <w:color w:val="#410a8c"/>
                  <w:u w:val="single"/>
                </w:rPr>
                <w:t xml:space="preserve">halshs-04733049v1</w:t>
              </w:r>
            </w:hyperlink>
          </w:p>
        </w:tc>
      </w:tr>
      <w:tr>
        <w:trPr/>
        <w:tc>
          <w:tcPr>
            <w:noWrap/>
          </w:tcPr>
          <w:p>
            <w:pPr>
              <w:spacing w:after="200"/>
            </w:pPr>
            <w:hyperlink r:id="rId37" w:history="1">
              <w:r>
                <w:rPr>
                  <w:color w:val="1e198e"/>
                  <w:b w:val="1"/>
                  <w:bCs w:val="1"/>
                  <w:u w:val="single"/>
                </w:rPr>
                <w:t xml:space="preserve">Chronique Espace judiciaire européen en matière civile – Règlement (CE) no 4/2009 « Aliments »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pp.654</w:t>
            </w:r>
          </w:p>
          <w:p>
            <w:pPr/>
            <w:r>
              <w:rPr/>
              <w:t xml:space="preserve">Article dans une revue</w:t>
            </w:r>
          </w:p>
          <w:p>
            <w:pPr/>
            <w:hyperlink r:id="rId37" w:history="1">
              <w:r>
                <w:rPr>
                  <w:color w:val="#410a8c"/>
                  <w:u w:val="single"/>
                </w:rPr>
                <w:t xml:space="preserve">halshs-04936287v1</w:t>
              </w:r>
            </w:hyperlink>
          </w:p>
        </w:tc>
      </w:tr>
      <w:tr>
        <w:trPr/>
        <w:tc>
          <w:tcPr>
            <w:noWrap/>
          </w:tcPr>
          <w:p>
            <w:pPr>
              <w:spacing w:after="200"/>
            </w:pPr>
            <w:hyperlink r:id="rId38" w:history="1">
              <w:r>
                <w:rPr>
                  <w:color w:val="1e198e"/>
                  <w:b w:val="1"/>
                  <w:bCs w:val="1"/>
                  <w:u w:val="single"/>
                </w:rPr>
                <w:t xml:space="preserve">Saisie conservatoire des navires : clarification des règles de publicité</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16-17</w:t>
            </w:r>
          </w:p>
          <w:p>
            <w:pPr/>
            <w:r>
              <w:rPr/>
              <w:t xml:space="preserve">Article dans une revue</w:t>
            </w:r>
          </w:p>
          <w:p>
            <w:pPr/>
            <w:hyperlink r:id="rId38" w:history="1">
              <w:r>
                <w:rPr>
                  <w:color w:val="#410a8c"/>
                  <w:u w:val="single"/>
                </w:rPr>
                <w:t xml:space="preserve">halshs-04530881v1</w:t>
              </w:r>
            </w:hyperlink>
          </w:p>
        </w:tc>
      </w:tr>
      <w:tr>
        <w:trPr/>
        <w:tc>
          <w:tcPr>
            <w:noWrap/>
          </w:tcPr>
          <w:p>
            <w:pPr>
              <w:spacing w:after="200"/>
            </w:pPr>
            <w:hyperlink r:id="rId39" w:history="1">
              <w:r>
                <w:rPr>
                  <w:color w:val="1e198e"/>
                  <w:b w:val="1"/>
                  <w:bCs w:val="1"/>
                  <w:u w:val="single"/>
                </w:rPr>
                <w:t xml:space="preserve">Règlement (UE) no 650/2012 « Successions internationales »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pp.188</w:t>
            </w:r>
          </w:p>
          <w:p>
            <w:pPr/>
            <w:r>
              <w:rPr/>
              <w:t xml:space="preserve">Article dans une revue</w:t>
            </w:r>
          </w:p>
          <w:p>
            <w:pPr/>
            <w:hyperlink r:id="rId39" w:history="1">
              <w:r>
                <w:rPr>
                  <w:color w:val="#410a8c"/>
                  <w:u w:val="single"/>
                </w:rPr>
                <w:t xml:space="preserve">halshs-04654864v1</w:t>
              </w:r>
            </w:hyperlink>
          </w:p>
        </w:tc>
      </w:tr>
      <w:tr>
        <w:trPr/>
        <w:tc>
          <w:tcPr>
            <w:noWrap/>
          </w:tcPr>
          <w:p>
            <w:pPr>
              <w:spacing w:after="200"/>
            </w:pPr>
            <w:hyperlink r:id="rId40" w:history="1">
              <w:r>
                <w:rPr>
                  <w:color w:val="1e198e"/>
                  <w:b w:val="1"/>
                  <w:bCs w:val="1"/>
                  <w:u w:val="single"/>
                </w:rPr>
                <w:t xml:space="preserve">Règlement (UE) n°650/2012 &amp;quot;Successions internationales&amp;quot;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188-191</w:t>
            </w:r>
          </w:p>
          <w:p>
            <w:pPr/>
            <w:r>
              <w:rPr/>
              <w:t xml:space="preserve">Article dans une revue</w:t>
            </w:r>
          </w:p>
          <w:p>
            <w:pPr/>
            <w:hyperlink r:id="rId40" w:history="1">
              <w:r>
                <w:rPr>
                  <w:color w:val="#410a8c"/>
                  <w:u w:val="single"/>
                </w:rPr>
                <w:t xml:space="preserve">halshs-04666844v1</w:t>
              </w:r>
            </w:hyperlink>
          </w:p>
        </w:tc>
      </w:tr>
      <w:tr>
        <w:trPr/>
        <w:tc>
          <w:tcPr>
            <w:noWrap/>
          </w:tcPr>
          <w:p>
            <w:pPr>
              <w:spacing w:after="200"/>
            </w:pPr>
            <w:hyperlink r:id="rId41" w:history="1">
              <w:r>
                <w:rPr>
                  <w:color w:val="1e198e"/>
                  <w:b w:val="1"/>
                  <w:bCs w:val="1"/>
                  <w:u w:val="single"/>
                </w:rPr>
                <w:t xml:space="preserve">Saisie immobilière : éléments de nature juridique dans le procès-verbal de description des lieux</w:t>
              </w:r>
            </w:hyperlink>
          </w:p>
          <w:p>
            <w:pPr/>
            <w:hyperlink r:id="rId11" w:history="1">
              <w:r>
                <w:rPr>
                  <w:color w:val="#410a8c"/>
                  <w:u w:val="single"/>
                </w:rPr>
                <w:t xml:space="preserve">Guillaume Payan</w:t>
              </w:r>
            </w:hyperlink>
          </w:p>
          <w:p>
            <w:pPr/>
            <w:r>
              <w:rPr>
                <w:i w:val="1"/>
                <w:iCs w:val="1"/>
              </w:rPr>
              <w:t xml:space="preserve">Dalloz Actualité</w:t>
            </w:r>
            <w:r>
              <w:rPr/>
              <w:t xml:space="preserve">, 2024, 2 p</w:t>
            </w:r>
          </w:p>
          <w:p>
            <w:pPr/>
            <w:r>
              <w:rPr/>
              <w:t xml:space="preserve">Article dans une revue</w:t>
            </w:r>
          </w:p>
          <w:p>
            <w:pPr/>
            <w:hyperlink r:id="rId41" w:history="1">
              <w:r>
                <w:rPr>
                  <w:color w:val="#410a8c"/>
                  <w:u w:val="single"/>
                </w:rPr>
                <w:t xml:space="preserve">halshs-04647195v1</w:t>
              </w:r>
            </w:hyperlink>
          </w:p>
        </w:tc>
      </w:tr>
      <w:tr>
        <w:trPr/>
        <w:tc>
          <w:tcPr>
            <w:noWrap/>
          </w:tcPr>
          <w:p>
            <w:pPr>
              <w:spacing w:after="200"/>
            </w:pPr>
            <w:hyperlink r:id="rId42" w:history="1">
              <w:r>
                <w:rPr>
                  <w:color w:val="1e198e"/>
                  <w:b w:val="1"/>
                  <w:bCs w:val="1"/>
                  <w:u w:val="single"/>
                </w:rPr>
                <w:t xml:space="preserve">Règlement (UE) n°655/2014 &amp;quot;OESC&amp;quot; : procédure d’astreinte et notion de &amp;quot;décision judiciaire exigeant du débiteur le paiement de la créance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2023/4, pp. 733-737</w:t>
            </w:r>
          </w:p>
          <w:p>
            <w:pPr/>
            <w:r>
              <w:rPr/>
              <w:t xml:space="preserve">Article dans une revue</w:t>
            </w:r>
          </w:p>
          <w:p>
            <w:pPr/>
            <w:hyperlink r:id="rId42" w:history="1">
              <w:r>
                <w:rPr>
                  <w:color w:val="#410a8c"/>
                  <w:u w:val="single"/>
                </w:rPr>
                <w:t xml:space="preserve">halshs-04495487v1</w:t>
              </w:r>
            </w:hyperlink>
          </w:p>
        </w:tc>
      </w:tr>
      <w:tr>
        <w:trPr/>
        <w:tc>
          <w:tcPr>
            <w:noWrap/>
          </w:tcPr>
          <w:p>
            <w:pPr>
              <w:spacing w:after="200"/>
            </w:pPr>
            <w:hyperlink r:id="rId43" w:history="1">
              <w:r>
                <w:rPr>
                  <w:color w:val="1e198e"/>
                  <w:b w:val="1"/>
                  <w:bCs w:val="1"/>
                  <w:u w:val="single"/>
                </w:rPr>
                <w:t xml:space="preserve">Loi &amp;quot;anti-squat&amp;quot; : les aspects civils de la loi n°2023-668 du 27 juillet 2023</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Lexbase Droit privé</w:t>
            </w:r>
            <w:r>
              <w:rPr/>
              <w:t xml:space="preserve">, 2023, 4 p</w:t>
            </w:r>
          </w:p>
          <w:p>
            <w:pPr/>
            <w:r>
              <w:rPr/>
              <w:t xml:space="preserve">Article dans une revue</w:t>
            </w:r>
          </w:p>
          <w:p>
            <w:pPr/>
            <w:hyperlink r:id="rId43" w:history="1">
              <w:r>
                <w:rPr>
                  <w:color w:val="#410a8c"/>
                  <w:u w:val="single"/>
                </w:rPr>
                <w:t xml:space="preserve">halshs-04266343v1</w:t>
              </w:r>
            </w:hyperlink>
          </w:p>
        </w:tc>
      </w:tr>
      <w:tr>
        <w:trPr/>
        <w:tc>
          <w:tcPr>
            <w:noWrap/>
          </w:tcPr>
          <w:p>
            <w:pPr>
              <w:spacing w:after="200"/>
            </w:pPr>
            <w:hyperlink r:id="rId45" w:history="1">
              <w:r>
                <w:rPr>
                  <w:color w:val="1e198e"/>
                  <w:b w:val="1"/>
                  <w:bCs w:val="1"/>
                  <w:u w:val="single"/>
                </w:rPr>
                <w:t xml:space="preserve">Saisie conservatoire d’un aéronef : compétence exclusive du JEX</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5" w:history="1">
              <w:r>
                <w:rPr>
                  <w:color w:val="#410a8c"/>
                  <w:u w:val="single"/>
                </w:rPr>
                <w:t xml:space="preserve">halshs-03998283v1</w:t>
              </w:r>
            </w:hyperlink>
          </w:p>
        </w:tc>
      </w:tr>
      <w:tr>
        <w:trPr/>
        <w:tc>
          <w:tcPr>
            <w:noWrap/>
          </w:tcPr>
          <w:p>
            <w:pPr>
              <w:spacing w:after="200"/>
            </w:pPr>
            <w:hyperlink r:id="rId46" w:history="1">
              <w:r>
                <w:rPr>
                  <w:color w:val="1e198e"/>
                  <w:b w:val="1"/>
                  <w:bCs w:val="1"/>
                  <w:u w:val="single"/>
                </w:rPr>
                <w:t xml:space="preserve">Saisie immobilière : créanciers inscrits non intimés, fin de non-recevoir et ordre public</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6" w:history="1">
              <w:r>
                <w:rPr>
                  <w:color w:val="#410a8c"/>
                  <w:u w:val="single"/>
                </w:rPr>
                <w:t xml:space="preserve">halshs-04126265v1</w:t>
              </w:r>
            </w:hyperlink>
          </w:p>
        </w:tc>
      </w:tr>
      <w:tr>
        <w:trPr/>
        <w:tc>
          <w:tcPr>
            <w:noWrap/>
          </w:tcPr>
          <w:p>
            <w:pPr>
              <w:spacing w:after="200"/>
            </w:pPr>
            <w:hyperlink r:id="rId47" w:history="1">
              <w:r>
                <w:rPr>
                  <w:color w:val="1e198e"/>
                  <w:b w:val="1"/>
                  <w:bCs w:val="1"/>
                  <w:u w:val="single"/>
                </w:rPr>
                <w:t xml:space="preserve">Feu la déjudiciarisation partielle de la procédure de saisie des rémunérations ? Pour un retour vers le futur</w:t>
              </w:r>
            </w:hyperlink>
          </w:p>
          <w:p>
            <w:pPr/>
            <w:hyperlink r:id="rId11" w:history="1">
              <w:r>
                <w:rPr>
                  <w:color w:val="#410a8c"/>
                  <w:u w:val="single"/>
                </w:rPr>
                <w:t xml:space="preserve">Guillaume Payan</w:t>
              </w:r>
            </w:hyperlink>
          </w:p>
          <w:p>
            <w:pPr/>
            <w:r>
              <w:rPr>
                <w:i w:val="1"/>
                <w:iCs w:val="1"/>
              </w:rPr>
              <w:t xml:space="preserve">Contentieux et Recouvrement</w:t>
            </w:r>
            <w:r>
              <w:rPr/>
              <w:t xml:space="preserve">, 2023, n°3, 14 p</w:t>
            </w:r>
          </w:p>
          <w:p>
            <w:pPr/>
            <w:r>
              <w:rPr/>
              <w:t xml:space="preserve">Article dans une revue</w:t>
            </w:r>
          </w:p>
          <w:p>
            <w:pPr/>
            <w:hyperlink r:id="rId47" w:history="1">
              <w:r>
                <w:rPr>
                  <w:color w:val="#410a8c"/>
                  <w:u w:val="single"/>
                </w:rPr>
                <w:t xml:space="preserve">halshs-04220768v1</w:t>
              </w:r>
            </w:hyperlink>
          </w:p>
        </w:tc>
      </w:tr>
      <w:tr>
        <w:trPr/>
        <w:tc>
          <w:tcPr>
            <w:noWrap/>
          </w:tcPr>
          <w:p>
            <w:pPr>
              <w:spacing w:after="200"/>
            </w:pPr>
            <w:hyperlink r:id="rId48" w:history="1">
              <w:r>
                <w:rPr>
                  <w:color w:val="1e198e"/>
                  <w:b w:val="1"/>
                  <w:bCs w:val="1"/>
                  <w:u w:val="single"/>
                </w:rPr>
                <w:t xml:space="preserve">Surendettement des particuliers : portée de la vérification judiciaire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8" w:history="1">
              <w:r>
                <w:rPr>
                  <w:color w:val="#410a8c"/>
                  <w:u w:val="single"/>
                </w:rPr>
                <w:t xml:space="preserve">halshs-04130758v1</w:t>
              </w:r>
            </w:hyperlink>
          </w:p>
        </w:tc>
      </w:tr>
      <w:tr>
        <w:trPr/>
        <w:tc>
          <w:tcPr>
            <w:noWrap/>
          </w:tcPr>
          <w:p>
            <w:pPr>
              <w:spacing w:after="200"/>
            </w:pPr>
            <w:hyperlink r:id="rId49" w:history="1">
              <w:r>
                <w:rPr>
                  <w:color w:val="1e198e"/>
                  <w:b w:val="1"/>
                  <w:bCs w:val="1"/>
                  <w:u w:val="single"/>
                </w:rPr>
                <w:t xml:space="preserve">Liquidation d’une astreinte provisoire : rapport de proportionnalité et principe du contradictoire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9" w:history="1">
              <w:r>
                <w:rPr>
                  <w:color w:val="#410a8c"/>
                  <w:u w:val="single"/>
                </w:rPr>
                <w:t xml:space="preserve">halshs-04348501v1</w:t>
              </w:r>
            </w:hyperlink>
          </w:p>
        </w:tc>
      </w:tr>
      <w:tr>
        <w:trPr/>
        <w:tc>
          <w:tcPr>
            <w:noWrap/>
          </w:tcPr>
          <w:p>
            <w:pPr>
              <w:spacing w:after="200"/>
            </w:pPr>
            <w:hyperlink r:id="rId50" w:history="1">
              <w:r>
                <w:rPr>
                  <w:color w:val="1e198e"/>
                  <w:b w:val="1"/>
                  <w:bCs w:val="1"/>
                  <w:u w:val="single"/>
                </w:rPr>
                <w:t xml:space="preserve">Saisie conservatoire de navire : notion de créance alléguée de nature maritime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0" w:history="1">
              <w:r>
                <w:rPr>
                  <w:color w:val="#410a8c"/>
                  <w:u w:val="single"/>
                </w:rPr>
                <w:t xml:space="preserve">halshs-04235861v1</w:t>
              </w:r>
            </w:hyperlink>
          </w:p>
        </w:tc>
      </w:tr>
      <w:tr>
        <w:trPr/>
        <w:tc>
          <w:tcPr>
            <w:noWrap/>
          </w:tcPr>
          <w:p>
            <w:pPr>
              <w:spacing w:after="200"/>
            </w:pPr>
            <w:hyperlink r:id="rId51" w:history="1">
              <w:r>
                <w:rPr>
                  <w:color w:val="1e198e"/>
                  <w:b w:val="1"/>
                  <w:bCs w:val="1"/>
                  <w:u w:val="single"/>
                </w:rPr>
                <w:t xml:space="preserve">Surendettement des particuliers : réactivation du droit de poursuite individuel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1" w:history="1">
              <w:r>
                <w:rPr>
                  <w:color w:val="#410a8c"/>
                  <w:u w:val="single"/>
                </w:rPr>
                <w:t xml:space="preserve">halshs-04098545v1</w:t>
              </w:r>
            </w:hyperlink>
          </w:p>
        </w:tc>
      </w:tr>
      <w:tr>
        <w:trPr/>
        <w:tc>
          <w:tcPr>
            <w:noWrap/>
          </w:tcPr>
          <w:p>
            <w:pPr>
              <w:spacing w:after="200"/>
            </w:pPr>
            <w:hyperlink r:id="rId52" w:history="1">
              <w:r>
                <w:rPr>
                  <w:color w:val="1e198e"/>
                  <w:b w:val="1"/>
                  <w:bCs w:val="1"/>
                  <w:u w:val="single"/>
                </w:rPr>
                <w:t xml:space="preserve">Astreintes provisoires : rapport de proportionnalité entre le montant de la liquidation et l’enjeu du litige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2" w:history="1">
              <w:r>
                <w:rPr>
                  <w:color w:val="#410a8c"/>
                  <w:u w:val="single"/>
                </w:rPr>
                <w:t xml:space="preserve">halshs-04348495v1</w:t>
              </w:r>
            </w:hyperlink>
          </w:p>
        </w:tc>
      </w:tr>
      <w:tr>
        <w:trPr/>
        <w:tc>
          <w:tcPr>
            <w:noWrap/>
          </w:tcPr>
          <w:p>
            <w:pPr>
              <w:spacing w:after="200"/>
            </w:pPr>
            <w:hyperlink r:id="rId53" w:history="1">
              <w:r>
                <w:rPr>
                  <w:color w:val="1e198e"/>
                  <w:b w:val="1"/>
                  <w:bCs w:val="1"/>
                  <w:u w:val="single"/>
                </w:rPr>
                <w:t xml:space="preserve">Surendettement des particuliers : office du juge des contentieux de la protection</w:t>
              </w:r>
            </w:hyperlink>
          </w:p>
          <w:p>
            <w:pPr/>
            <w:hyperlink r:id="rId11" w:history="1">
              <w:r>
                <w:rPr>
                  <w:color w:val="#410a8c"/>
                  <w:u w:val="single"/>
                </w:rPr>
                <w:t xml:space="preserve">Guillaume Payan</w:t>
              </w:r>
            </w:hyperlink>
          </w:p>
          <w:p>
            <w:pPr/>
            <w:r>
              <w:rPr>
                <w:i w:val="1"/>
                <w:iCs w:val="1"/>
              </w:rPr>
              <w:t xml:space="preserve">Dalloz Actualité</w:t>
            </w:r>
            <w:r>
              <w:rPr/>
              <w:t xml:space="preserve">, 2023</w:t>
            </w:r>
          </w:p>
          <w:p>
            <w:pPr/>
            <w:r>
              <w:rPr/>
              <w:t xml:space="preserve">Article dans une revue</w:t>
            </w:r>
          </w:p>
          <w:p>
            <w:pPr/>
            <w:hyperlink r:id="rId53" w:history="1">
              <w:r>
                <w:rPr>
                  <w:color w:val="#410a8c"/>
                  <w:u w:val="single"/>
                </w:rPr>
                <w:t xml:space="preserve">halshs-04132349v1</w:t>
              </w:r>
            </w:hyperlink>
          </w:p>
        </w:tc>
      </w:tr>
      <w:tr>
        <w:trPr/>
        <w:tc>
          <w:tcPr>
            <w:noWrap/>
          </w:tcPr>
          <w:p>
            <w:pPr>
              <w:spacing w:after="200"/>
            </w:pPr>
            <w:hyperlink r:id="rId54" w:history="1">
              <w:r>
                <w:rPr>
                  <w:color w:val="1e198e"/>
                  <w:b w:val="1"/>
                  <w:bCs w:val="1"/>
                  <w:u w:val="single"/>
                </w:rPr>
                <w:t xml:space="preserve">Infirmation d’une décision de justice exécutoire à titre provisoire par la cour d’appel de renvoi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54" w:history="1">
              <w:r>
                <w:rPr>
                  <w:color w:val="#410a8c"/>
                  <w:u w:val="single"/>
                </w:rPr>
                <w:t xml:space="preserve">halshs-04097000v1</w:t>
              </w:r>
            </w:hyperlink>
          </w:p>
        </w:tc>
      </w:tr>
      <w:tr>
        <w:trPr/>
        <w:tc>
          <w:tcPr>
            <w:noWrap/>
          </w:tcPr>
          <w:p>
            <w:pPr>
              <w:spacing w:after="200"/>
            </w:pPr>
            <w:hyperlink r:id="rId55" w:history="1">
              <w:r>
                <w:rPr>
                  <w:color w:val="1e198e"/>
                  <w:b w:val="1"/>
                  <w:bCs w:val="1"/>
                  <w:u w:val="single"/>
                </w:rPr>
                <w:t xml:space="preserve">Règlement (CE) n°805/2004 : suspension de l’exécution de la décision certifiée en tant que &amp;quot;titre exécutoire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n°2, pp. 259-263</w:t>
            </w:r>
          </w:p>
          <w:p>
            <w:pPr/>
            <w:r>
              <w:rPr/>
              <w:t xml:space="preserve">Article dans une revue</w:t>
            </w:r>
          </w:p>
          <w:p>
            <w:pPr/>
            <w:hyperlink r:id="rId55" w:history="1">
              <w:r>
                <w:rPr>
                  <w:color w:val="#410a8c"/>
                  <w:u w:val="single"/>
                </w:rPr>
                <w:t xml:space="preserve">hal-04331932v1</w:t>
              </w:r>
            </w:hyperlink>
          </w:p>
        </w:tc>
      </w:tr>
      <w:tr>
        <w:trPr/>
        <w:tc>
          <w:tcPr>
            <w:noWrap/>
          </w:tcPr>
          <w:p>
            <w:pPr>
              <w:spacing w:after="200"/>
            </w:pPr>
            <w:hyperlink r:id="rId56" w:history="1">
              <w:r>
                <w:rPr>
                  <w:color w:val="1e198e"/>
                  <w:b w:val="1"/>
                  <w:bCs w:val="1"/>
                  <w:u w:val="single"/>
                </w:rPr>
                <w:t xml:space="preserve">Règlement (CE) no 805/2004 : suspension de l'exécution de la décision certifiée en tant que « titre exécutoire européen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2, pp.259</w:t>
            </w:r>
          </w:p>
          <w:p>
            <w:pPr/>
            <w:r>
              <w:rPr/>
              <w:t xml:space="preserve">Article dans une revue</w:t>
            </w:r>
          </w:p>
          <w:p>
            <w:pPr/>
            <w:hyperlink r:id="rId56" w:history="1">
              <w:r>
                <w:rPr>
                  <w:color w:val="#410a8c"/>
                  <w:u w:val="single"/>
                </w:rPr>
                <w:t xml:space="preserve">halshs-04173393v1</w:t>
              </w:r>
            </w:hyperlink>
          </w:p>
        </w:tc>
      </w:tr>
      <w:tr>
        <w:trPr/>
        <w:tc>
          <w:tcPr>
            <w:noWrap/>
          </w:tcPr>
          <w:p>
            <w:pPr>
              <w:spacing w:after="200"/>
            </w:pPr>
            <w:hyperlink r:id="rId57"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La revue pratique du recouvrement</w:t>
            </w:r>
            <w:r>
              <w:rPr/>
              <w:t xml:space="preserve">, 2023, n°7/8, pp. 20-30</w:t>
            </w:r>
          </w:p>
          <w:p>
            <w:pPr/>
            <w:r>
              <w:rPr/>
              <w:t xml:space="preserve">Article dans une revue</w:t>
            </w:r>
          </w:p>
          <w:p>
            <w:pPr/>
            <w:hyperlink r:id="rId57" w:history="1">
              <w:r>
                <w:rPr>
                  <w:color w:val="#410a8c"/>
                  <w:u w:val="single"/>
                </w:rPr>
                <w:t xml:space="preserve">halshs-04370694v1</w:t>
              </w:r>
            </w:hyperlink>
          </w:p>
        </w:tc>
      </w:tr>
      <w:tr>
        <w:trPr/>
        <w:tc>
          <w:tcPr>
            <w:noWrap/>
          </w:tcPr>
          <w:p>
            <w:pPr>
              <w:spacing w:after="200"/>
            </w:pPr>
            <w:hyperlink r:id="rId58" w:history="1">
              <w:r>
                <w:rPr>
                  <w:color w:val="1e198e"/>
                  <w:b w:val="1"/>
                  <w:bCs w:val="1"/>
                  <w:u w:val="single"/>
                </w:rPr>
                <w:t xml:space="preserve">Les apports du règlement &amp;quot;Bruxelles II ter&amp;quot; à l’édification de l’Espace judiciaire civil européen : entre améliorations et insuffisances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2023, pp. 439-463</w:t>
            </w:r>
          </w:p>
          <w:p>
            <w:pPr/>
            <w:r>
              <w:rPr/>
              <w:t xml:space="preserve">Article dans une revue</w:t>
            </w:r>
          </w:p>
          <w:p>
            <w:pPr/>
            <w:hyperlink r:id="rId58" w:history="1">
              <w:r>
                <w:rPr>
                  <w:color w:val="#410a8c"/>
                  <w:u w:val="single"/>
                </w:rPr>
                <w:t xml:space="preserve">halshs-04086419v1</w:t>
              </w:r>
            </w:hyperlink>
          </w:p>
        </w:tc>
      </w:tr>
      <w:tr>
        <w:trPr/>
        <w:tc>
          <w:tcPr>
            <w:noWrap/>
          </w:tcPr>
          <w:p>
            <w:pPr>
              <w:spacing w:after="200"/>
            </w:pPr>
            <w:hyperlink r:id="rId59" w:history="1">
              <w:r>
                <w:rPr>
                  <w:color w:val="1e198e"/>
                  <w:b w:val="1"/>
                  <w:bCs w:val="1"/>
                  <w:u w:val="single"/>
                </w:rPr>
                <w:t xml:space="preserve">Surendettement des particuliers : conditions d’acquisition de la déchéance du terme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9" w:history="1">
              <w:r>
                <w:rPr>
                  <w:color w:val="#410a8c"/>
                  <w:u w:val="single"/>
                </w:rPr>
                <w:t xml:space="preserve">halshs-04219375v1</w:t>
              </w:r>
            </w:hyperlink>
          </w:p>
        </w:tc>
      </w:tr>
      <w:tr>
        <w:trPr/>
        <w:tc>
          <w:tcPr>
            <w:noWrap/>
          </w:tcPr>
          <w:p>
            <w:pPr>
              <w:spacing w:after="200"/>
            </w:pPr>
            <w:hyperlink r:id="rId60" w:history="1">
              <w:r>
                <w:rPr>
                  <w:color w:val="1e198e"/>
                  <w:b w:val="1"/>
                  <w:bCs w:val="1"/>
                  <w:u w:val="single"/>
                </w:rPr>
                <w:t xml:space="preserve">Apports de la loi n°2021-1729 du 22 décembre 2021 pour la confiance dans l’institution judiciaire en droit judiciaire privé : une loi Pot-Pourri &amp;quot;à la française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2023, 2023/1, pp. 283-318</w:t>
            </w:r>
          </w:p>
          <w:p>
            <w:pPr/>
            <w:r>
              <w:rPr/>
              <w:t xml:space="preserve">Article dans une revue</w:t>
            </w:r>
          </w:p>
          <w:p>
            <w:pPr/>
            <w:hyperlink r:id="rId60" w:history="1">
              <w:r>
                <w:rPr>
                  <w:color w:val="#410a8c"/>
                  <w:u w:val="single"/>
                </w:rPr>
                <w:t xml:space="preserve">halshs-04130864v1</w:t>
              </w:r>
            </w:hyperlink>
          </w:p>
        </w:tc>
      </w:tr>
      <w:tr>
        <w:trPr/>
        <w:tc>
          <w:tcPr>
            <w:noWrap/>
          </w:tcPr>
          <w:p>
            <w:pPr>
              <w:spacing w:after="200"/>
            </w:pPr>
            <w:hyperlink r:id="rId61" w:history="1">
              <w:r>
                <w:rPr>
                  <w:color w:val="1e198e"/>
                  <w:b w:val="1"/>
                  <w:bCs w:val="1"/>
                  <w:u w:val="single"/>
                </w:rPr>
                <w:t xml:space="preserve">Contestation d’une mesure conservatoire : précisions sur l’intérêt à agir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61" w:history="1">
              <w:r>
                <w:rPr>
                  <w:color w:val="#410a8c"/>
                  <w:u w:val="single"/>
                </w:rPr>
                <w:t xml:space="preserve">halshs-04158238v1</w:t>
              </w:r>
            </w:hyperlink>
          </w:p>
        </w:tc>
      </w:tr>
      <w:tr>
        <w:trPr/>
        <w:tc>
          <w:tcPr>
            <w:noWrap/>
          </w:tcPr>
          <w:p>
            <w:pPr>
              <w:spacing w:after="200"/>
            </w:pPr>
            <w:hyperlink r:id="rId62" w:history="1">
              <w:r>
                <w:rPr>
                  <w:color w:val="1e198e"/>
                  <w:b w:val="1"/>
                  <w:bCs w:val="1"/>
                  <w:u w:val="single"/>
                </w:rPr>
                <w:t xml:space="preserve">Expulsion : concours de la force publique, dignité humaine et contrôle du juge administratif</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62" w:history="1">
              <w:r>
                <w:rPr>
                  <w:color w:val="#410a8c"/>
                  <w:u w:val="single"/>
                </w:rPr>
                <w:t xml:space="preserve">halshs-04294606v1</w:t>
              </w:r>
            </w:hyperlink>
          </w:p>
        </w:tc>
      </w:tr>
      <w:tr>
        <w:trPr/>
        <w:tc>
          <w:tcPr>
            <w:noWrap/>
          </w:tcPr>
          <w:p>
            <w:pPr>
              <w:spacing w:after="200"/>
            </w:pPr>
            <w:hyperlink r:id="rId63" w:history="1">
              <w:r>
                <w:rPr>
                  <w:color w:val="1e198e"/>
                  <w:b w:val="1"/>
                  <w:bCs w:val="1"/>
                  <w:u w:val="single"/>
                </w:rPr>
                <w:t xml:space="preserve">L'Ordonnance européenne de saisie conservatoire des comptes bancaires : commentaire du règlement UE no 655/2014 – Belgique, France, Luxembourg,</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2022, 01, pp.212</w:t>
            </w:r>
          </w:p>
          <w:p>
            <w:pPr/>
            <w:r>
              <w:rPr/>
              <w:t xml:space="preserve">Article dans une revue</w:t>
            </w:r>
          </w:p>
          <w:p>
            <w:pPr/>
            <w:hyperlink r:id="rId63" w:history="1">
              <w:r>
                <w:rPr>
                  <w:color w:val="#410a8c"/>
                  <w:u w:val="single"/>
                </w:rPr>
                <w:t xml:space="preserve">halshs-03620744v1</w:t>
              </w:r>
            </w:hyperlink>
          </w:p>
        </w:tc>
      </w:tr>
      <w:tr>
        <w:trPr/>
        <w:tc>
          <w:tcPr>
            <w:noWrap/>
          </w:tcPr>
          <w:p>
            <w:pPr>
              <w:spacing w:after="200"/>
            </w:pPr>
            <w:hyperlink r:id="rId64" w:history="1">
              <w:r>
                <w:rPr>
                  <w:color w:val="1e198e"/>
                  <w:b w:val="1"/>
                  <w:bCs w:val="1"/>
                  <w:u w:val="single"/>
                </w:rPr>
                <w:t xml:space="preserve">Surendettement des particuliers : incidence de la qualité d’associé d’une SCI</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4" w:history="1">
              <w:r>
                <w:rPr>
                  <w:color w:val="#410a8c"/>
                  <w:u w:val="single"/>
                </w:rPr>
                <w:t xml:space="preserve">halshs-03524373v1</w:t>
              </w:r>
            </w:hyperlink>
          </w:p>
        </w:tc>
      </w:tr>
      <w:tr>
        <w:trPr/>
        <w:tc>
          <w:tcPr>
            <w:noWrap/>
          </w:tcPr>
          <w:p>
            <w:pPr>
              <w:spacing w:after="200"/>
            </w:pPr>
            <w:hyperlink r:id="rId65" w:history="1">
              <w:r>
                <w:rPr>
                  <w:color w:val="1e198e"/>
                  <w:b w:val="1"/>
                  <w:bCs w:val="1"/>
                  <w:u w:val="single"/>
                </w:rPr>
                <w:t xml:space="preserve">Gel des avoirs Libyens : interdiction des &amp;quot;mesures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5" w:history="1">
              <w:r>
                <w:rPr>
                  <w:color w:val="#410a8c"/>
                  <w:u w:val="single"/>
                </w:rPr>
                <w:t xml:space="preserve">halshs-03797513v1</w:t>
              </w:r>
            </w:hyperlink>
          </w:p>
        </w:tc>
      </w:tr>
      <w:tr>
        <w:trPr/>
        <w:tc>
          <w:tcPr>
            <w:noWrap/>
          </w:tcPr>
          <w:p>
            <w:pPr>
              <w:spacing w:after="200"/>
            </w:pPr>
            <w:hyperlink r:id="rId66" w:history="1">
              <w:r>
                <w:rPr>
                  <w:color w:val="1e198e"/>
                  <w:b w:val="1"/>
                  <w:bCs w:val="1"/>
                  <w:u w:val="single"/>
                </w:rPr>
                <w:t xml:space="preserve">Règlement &amp;quot;Significations&amp;quot; et traduction des actes transmis : précisions utiles sur la notion de &amp;quot;requérant&amp;quot;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757-760</w:t>
            </w:r>
          </w:p>
          <w:p>
            <w:pPr/>
            <w:r>
              <w:rPr/>
              <w:t xml:space="preserve">Article dans une revue</w:t>
            </w:r>
          </w:p>
          <w:p>
            <w:pPr/>
            <w:hyperlink r:id="rId66" w:history="1">
              <w:r>
                <w:rPr>
                  <w:color w:val="#410a8c"/>
                  <w:u w:val="single"/>
                </w:rPr>
                <w:t xml:space="preserve">halshs-03900016v1</w:t>
              </w:r>
            </w:hyperlink>
          </w:p>
        </w:tc>
      </w:tr>
      <w:tr>
        <w:trPr/>
        <w:tc>
          <w:tcPr>
            <w:noWrap/>
          </w:tcPr>
          <w:p>
            <w:pPr>
              <w:spacing w:after="200"/>
            </w:pPr>
            <w:hyperlink r:id="rId67" w:history="1">
              <w:r>
                <w:rPr>
                  <w:color w:val="1e198e"/>
                  <w:b w:val="1"/>
                  <w:bCs w:val="1"/>
                  <w:u w:val="single"/>
                </w:rPr>
                <w:t xml:space="preserve">Expulsion : forme (électronique) de la demande de concours de la force publique</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7" w:history="1">
              <w:r>
                <w:rPr>
                  <w:color w:val="#410a8c"/>
                  <w:u w:val="single"/>
                </w:rPr>
                <w:t xml:space="preserve">halshs-03890263v1</w:t>
              </w:r>
            </w:hyperlink>
          </w:p>
        </w:tc>
      </w:tr>
      <w:tr>
        <w:trPr/>
        <w:tc>
          <w:tcPr>
            <w:noWrap/>
          </w:tcPr>
          <w:p>
            <w:pPr>
              <w:spacing w:after="200"/>
            </w:pPr>
            <w:hyperlink r:id="rId68" w:history="1">
              <w:r>
                <w:rPr>
                  <w:color w:val="1e198e"/>
                  <w:b w:val="1"/>
                  <w:bCs w:val="1"/>
                  <w:u w:val="single"/>
                </w:rPr>
                <w:t xml:space="preserve">Titres exécutoires : actes notariés alsaciens mosellans</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8" w:history="1">
              <w:r>
                <w:rPr>
                  <w:color w:val="#410a8c"/>
                  <w:u w:val="single"/>
                </w:rPr>
                <w:t xml:space="preserve">halshs-03887804v1</w:t>
              </w:r>
            </w:hyperlink>
          </w:p>
        </w:tc>
      </w:tr>
      <w:tr>
        <w:trPr/>
        <w:tc>
          <w:tcPr>
            <w:noWrap/>
          </w:tcPr>
          <w:p>
            <w:pPr>
              <w:spacing w:after="200"/>
            </w:pPr>
            <w:hyperlink r:id="rId69" w:history="1">
              <w:r>
                <w:rPr>
                  <w:color w:val="1e198e"/>
                  <w:b w:val="1"/>
                  <w:bCs w:val="1"/>
                  <w:u w:val="single"/>
                </w:rPr>
                <w:t xml:space="preserve">Saisie-attribution : notion de créance à exécution successive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9" w:history="1">
              <w:r>
                <w:rPr>
                  <w:color w:val="#410a8c"/>
                  <w:u w:val="single"/>
                </w:rPr>
                <w:t xml:space="preserve">halshs-03663279v1</w:t>
              </w:r>
            </w:hyperlink>
          </w:p>
        </w:tc>
      </w:tr>
      <w:tr>
        <w:trPr/>
        <w:tc>
          <w:tcPr>
            <w:noWrap/>
          </w:tcPr>
          <w:p>
            <w:pPr>
              <w:spacing w:after="200"/>
            </w:pPr>
            <w:hyperlink r:id="rId70" w:history="1">
              <w:r>
                <w:rPr>
                  <w:color w:val="1e198e"/>
                  <w:b w:val="1"/>
                  <w:bCs w:val="1"/>
                  <w:u w:val="single"/>
                </w:rPr>
                <w:t xml:space="preserve">Objet de la saisie-attribution : sort des virements ordonnés avant la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0" w:history="1">
              <w:r>
                <w:rPr>
                  <w:color w:val="#410a8c"/>
                  <w:u w:val="single"/>
                </w:rPr>
                <w:t xml:space="preserve">halshs-03630490v1</w:t>
              </w:r>
            </w:hyperlink>
          </w:p>
        </w:tc>
      </w:tr>
      <w:tr>
        <w:trPr/>
        <w:tc>
          <w:tcPr>
            <w:noWrap/>
          </w:tcPr>
          <w:p>
            <w:pPr>
              <w:spacing w:after="200"/>
            </w:pPr>
            <w:hyperlink r:id="rId71" w:history="1">
              <w:r>
                <w:rPr>
                  <w:color w:val="1e198e"/>
                  <w:b w:val="1"/>
                  <w:bCs w:val="1"/>
                  <w:u w:val="single"/>
                </w:rPr>
                <w:t xml:space="preserve">Saisie immobilière : réponse tardive du créancier à la proposition de vente amiable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1" w:history="1">
              <w:r>
                <w:rPr>
                  <w:color w:val="#410a8c"/>
                  <w:u w:val="single"/>
                </w:rPr>
                <w:t xml:space="preserve">halshs-03578773v1</w:t>
              </w:r>
            </w:hyperlink>
          </w:p>
        </w:tc>
      </w:tr>
      <w:tr>
        <w:trPr/>
        <w:tc>
          <w:tcPr>
            <w:noWrap/>
          </w:tcPr>
          <w:p>
            <w:pPr>
              <w:spacing w:after="200"/>
            </w:pPr>
            <w:hyperlink r:id="rId72" w:history="1">
              <w:r>
                <w:rPr>
                  <w:color w:val="1e198e"/>
                  <w:b w:val="1"/>
                  <w:bCs w:val="1"/>
                  <w:u w:val="single"/>
                </w:rPr>
                <w:t xml:space="preserve">Astreinte et principe de proportionnalité : du nouveau en droit judiciaire français – perspectives d’évolution du droit judiciaire belge ?</w:t>
              </w:r>
            </w:hyperlink>
          </w:p>
          <w:p>
            <w:pPr/>
            <w:hyperlink r:id="rId11" w:history="1">
              <w:r>
                <w:rPr>
                  <w:color w:val="#410a8c"/>
                  <w:u w:val="single"/>
                </w:rPr>
                <w:t xml:space="preserve">Guillaume Payan</w:t>
              </w:r>
            </w:hyperlink>
          </w:p>
          <w:p>
            <w:pPr/>
            <w:r>
              <w:rPr>
                <w:i w:val="1"/>
                <w:iCs w:val="1"/>
              </w:rPr>
              <w:t xml:space="preserve">Bulletin de la procédure et des voies d'exécution</w:t>
            </w:r>
            <w:r>
              <w:rPr/>
              <w:t xml:space="preserve">, 2022, n°19, p. 1</w:t>
            </w:r>
          </w:p>
          <w:p>
            <w:pPr/>
            <w:r>
              <w:rPr/>
              <w:t xml:space="preserve">Article dans une revue</w:t>
            </w:r>
          </w:p>
          <w:p>
            <w:pPr/>
            <w:hyperlink r:id="rId72" w:history="1">
              <w:r>
                <w:rPr>
                  <w:color w:val="#410a8c"/>
                  <w:u w:val="single"/>
                </w:rPr>
                <w:t xml:space="preserve">halshs-03681680v1</w:t>
              </w:r>
            </w:hyperlink>
          </w:p>
        </w:tc>
      </w:tr>
      <w:tr>
        <w:trPr/>
        <w:tc>
          <w:tcPr>
            <w:noWrap/>
          </w:tcPr>
          <w:p>
            <w:pPr>
              <w:spacing w:after="200"/>
            </w:pPr>
            <w:hyperlink r:id="rId73" w:history="1">
              <w:r>
                <w:rPr>
                  <w:color w:val="1e198e"/>
                  <w:b w:val="1"/>
                  <w:bCs w:val="1"/>
                  <w:u w:val="single"/>
                </w:rPr>
                <w:t xml:space="preserve">Surendettement des particuliers : extinction de la dette du débiteur par l’effet d’une compensation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3" w:history="1">
              <w:r>
                <w:rPr>
                  <w:color w:val="#410a8c"/>
                  <w:u w:val="single"/>
                </w:rPr>
                <w:t xml:space="preserve">halshs-03816087v1</w:t>
              </w:r>
            </w:hyperlink>
          </w:p>
        </w:tc>
      </w:tr>
      <w:tr>
        <w:trPr/>
        <w:tc>
          <w:tcPr>
            <w:noWrap/>
          </w:tcPr>
          <w:p>
            <w:pPr>
              <w:spacing w:after="200"/>
            </w:pPr>
            <w:hyperlink r:id="rId74" w:history="1">
              <w:r>
                <w:rPr>
                  <w:color w:val="1e198e"/>
                  <w:b w:val="1"/>
                  <w:bCs w:val="1"/>
                  <w:u w:val="single"/>
                </w:rPr>
                <w:t xml:space="preserve">Chronique Droit fiscal de l'UE – Remontrances de la CJUE sur le bon usage des renvois préjudiciels et précisions sur l'application des règlements « Obtention des preuves » et « Bruxelles I bis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pp.231</w:t>
            </w:r>
          </w:p>
          <w:p>
            <w:pPr/>
            <w:r>
              <w:rPr/>
              <w:t xml:space="preserve">Article dans une revue</w:t>
            </w:r>
          </w:p>
          <w:p>
            <w:pPr/>
            <w:hyperlink r:id="rId74" w:history="1">
              <w:r>
                <w:rPr>
                  <w:color w:val="#410a8c"/>
                  <w:u w:val="single"/>
                </w:rPr>
                <w:t xml:space="preserve">halshs-03717366v1</w:t>
              </w:r>
            </w:hyperlink>
          </w:p>
        </w:tc>
      </w:tr>
      <w:tr>
        <w:trPr/>
        <w:tc>
          <w:tcPr>
            <w:noWrap/>
          </w:tcPr>
          <w:p>
            <w:pPr>
              <w:spacing w:after="200"/>
            </w:pPr>
            <w:hyperlink r:id="rId75" w:history="1">
              <w:r>
                <w:rPr>
                  <w:color w:val="1e198e"/>
                  <w:b w:val="1"/>
                  <w:bCs w:val="1"/>
                  <w:u w:val="single"/>
                </w:rPr>
                <w:t xml:space="preserve">Cession de créance et pouvoirs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5" w:history="1">
              <w:r>
                <w:rPr>
                  <w:color w:val="#410a8c"/>
                  <w:u w:val="single"/>
                </w:rPr>
                <w:t xml:space="preserve">halshs-03707971v1</w:t>
              </w:r>
            </w:hyperlink>
          </w:p>
        </w:tc>
      </w:tr>
      <w:tr>
        <w:trPr/>
        <w:tc>
          <w:tcPr>
            <w:noWrap/>
          </w:tcPr>
          <w:p>
            <w:pPr>
              <w:spacing w:after="200"/>
            </w:pPr>
            <w:hyperlink r:id="rId76"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i w:val="1"/>
                <w:iCs w:val="1"/>
              </w:rPr>
              <w:t xml:space="preserve">Revue Lexsociété</w:t>
            </w:r>
            <w:r>
              <w:rPr/>
              <w:t xml:space="preserve">, 2022, </w:t>
            </w:r>
            <w:hyperlink r:id="rId77" w:history="1">
              <w:r>
                <w:rPr>
                  <w:color w:val="#410a8c"/>
                  <w:u w:val="single"/>
                </w:rPr>
                <w:t xml:space="preserve">⟨10.61953/lex.2831⟩</w:t>
              </w:r>
            </w:hyperlink>
          </w:p>
          <w:p>
            <w:pPr/>
            <w:r>
              <w:rPr/>
              <w:t xml:space="preserve">Article dans une revue</w:t>
            </w:r>
          </w:p>
          <w:p>
            <w:pPr/>
            <w:hyperlink r:id="rId76" w:history="1">
              <w:r>
                <w:rPr>
                  <w:color w:val="#410a8c"/>
                  <w:u w:val="single"/>
                </w:rPr>
                <w:t xml:space="preserve">hal-03518384v1</w:t>
              </w:r>
            </w:hyperlink>
          </w:p>
        </w:tc>
      </w:tr>
      <w:tr>
        <w:trPr/>
        <w:tc>
          <w:tcPr>
            <w:noWrap/>
          </w:tcPr>
          <w:p>
            <w:pPr>
              <w:spacing w:after="200"/>
            </w:pPr>
            <w:hyperlink r:id="rId78" w:history="1">
              <w:r>
                <w:rPr>
                  <w:color w:val="1e198e"/>
                  <w:b w:val="1"/>
                  <w:bCs w:val="1"/>
                  <w:u w:val="single"/>
                </w:rPr>
                <w:t xml:space="preserve">Surendettement des particuliers : modalités de comparution devant la cour d’appel</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8" w:history="1">
              <w:r>
                <w:rPr>
                  <w:color w:val="#410a8c"/>
                  <w:u w:val="single"/>
                </w:rPr>
                <w:t xml:space="preserve">halshs-03619016v1</w:t>
              </w:r>
            </w:hyperlink>
          </w:p>
        </w:tc>
      </w:tr>
      <w:tr>
        <w:trPr/>
        <w:tc>
          <w:tcPr>
            <w:noWrap/>
          </w:tcPr>
          <w:p>
            <w:pPr>
              <w:spacing w:after="200"/>
            </w:pPr>
            <w:hyperlink r:id="rId79" w:history="1">
              <w:r>
                <w:rPr>
                  <w:color w:val="1e198e"/>
                  <w:b w:val="1"/>
                  <w:bCs w:val="1"/>
                  <w:u w:val="single"/>
                </w:rPr>
                <w:t xml:space="preserve">De l’autonomie des procédures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9" w:history="1">
              <w:r>
                <w:rPr>
                  <w:color w:val="#410a8c"/>
                  <w:u w:val="single"/>
                </w:rPr>
                <w:t xml:space="preserve">halshs-03707977v1</w:t>
              </w:r>
            </w:hyperlink>
          </w:p>
        </w:tc>
      </w:tr>
      <w:tr>
        <w:trPr/>
        <w:tc>
          <w:tcPr>
            <w:noWrap/>
          </w:tcPr>
          <w:p>
            <w:pPr>
              <w:spacing w:after="200"/>
            </w:pPr>
            <w:hyperlink r:id="rId80" w:history="1">
              <w:r>
                <w:rPr>
                  <w:color w:val="1e198e"/>
                  <w:b w:val="1"/>
                  <w:bCs w:val="1"/>
                  <w:u w:val="single"/>
                </w:rPr>
                <w:t xml:space="preserve">Juge de l’exécution : date d’appréciation de l’abus de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0" w:history="1">
              <w:r>
                <w:rPr>
                  <w:color w:val="#410a8c"/>
                  <w:u w:val="single"/>
                </w:rPr>
                <w:t xml:space="preserve">halshs-03843224v1</w:t>
              </w:r>
            </w:hyperlink>
          </w:p>
        </w:tc>
      </w:tr>
      <w:tr>
        <w:trPr/>
        <w:tc>
          <w:tcPr>
            <w:noWrap/>
          </w:tcPr>
          <w:p>
            <w:pPr>
              <w:spacing w:after="200"/>
            </w:pPr>
            <w:hyperlink r:id="rId81" w:history="1">
              <w:r>
                <w:rPr>
                  <w:color w:val="1e198e"/>
                  <w:b w:val="1"/>
                  <w:bCs w:val="1"/>
                  <w:u w:val="single"/>
                </w:rPr>
                <w:t xml:space="preserve">Règlement Bruxelles II ter et circulation transfrontière</w:t>
              </w:r>
            </w:hyperlink>
          </w:p>
          <w:p>
            <w:pPr/>
            <w:hyperlink r:id="rId11" w:history="1">
              <w:r>
                <w:rPr>
                  <w:color w:val="#410a8c"/>
                  <w:u w:val="single"/>
                </w:rPr>
                <w:t xml:space="preserve">Guillaume Payan</w:t>
              </w:r>
            </w:hyperlink>
          </w:p>
          <w:p>
            <w:pPr/>
            <w:r>
              <w:rPr>
                <w:i w:val="1"/>
                <w:iCs w:val="1"/>
              </w:rPr>
              <w:t xml:space="preserve">Droit de la famille</w:t>
            </w:r>
            <w:r>
              <w:rPr/>
              <w:t xml:space="preserve">, 2022, Règlement Bruxelles II ter - Dossier Alain Devers et Michel Farge (dir.), 7-8, pp. 33-36</w:t>
            </w:r>
          </w:p>
          <w:p>
            <w:pPr/>
            <w:r>
              <w:rPr/>
              <w:t xml:space="preserve">Article dans une revue</w:t>
            </w:r>
          </w:p>
          <w:p>
            <w:pPr/>
            <w:hyperlink r:id="rId81" w:history="1">
              <w:r>
                <w:rPr>
                  <w:color w:val="#410a8c"/>
                  <w:u w:val="single"/>
                </w:rPr>
                <w:t xml:space="preserve">halshs-03816073v1</w:t>
              </w:r>
            </w:hyperlink>
          </w:p>
        </w:tc>
      </w:tr>
      <w:tr>
        <w:trPr/>
        <w:tc>
          <w:tcPr>
            <w:noWrap/>
          </w:tcPr>
          <w:p>
            <w:pPr>
              <w:spacing w:after="200"/>
            </w:pPr>
            <w:hyperlink r:id="rId82" w:history="1">
              <w:r>
                <w:rPr>
                  <w:color w:val="1e198e"/>
                  <w:b w:val="1"/>
                  <w:bCs w:val="1"/>
                  <w:u w:val="single"/>
                </w:rPr>
                <w:t xml:space="preserve">Права человека и цифровизация правосудия - Prava cheloveka i tsifrovizatsiia pravosudiia</w:t>
              </w:r>
            </w:hyperlink>
          </w:p>
          <w:p>
            <w:pPr/>
            <w:hyperlink r:id="rId11" w:history="1">
              <w:r>
                <w:rPr>
                  <w:color w:val="#410a8c"/>
                  <w:u w:val="single"/>
                </w:rPr>
                <w:t xml:space="preserve">Guillaume Payan</w:t>
              </w:r>
            </w:hyperlink>
          </w:p>
          <w:p>
            <w:pPr/>
            <w:r>
              <w:rPr>
                <w:i w:val="1"/>
                <w:iCs w:val="1"/>
              </w:rPr>
              <w:t xml:space="preserve">Вестник гражданского процесса / Vestnik grazhdanskogo protsessa / Herald of Civil Procedure</w:t>
            </w:r>
            <w:r>
              <w:rPr/>
              <w:t xml:space="preserve">, 2022, vol. 12 (no. 2), pp. 165-181</w:t>
            </w:r>
          </w:p>
          <w:p>
            <w:pPr/>
            <w:r>
              <w:rPr/>
              <w:t xml:space="preserve">Article dans une revue</w:t>
            </w:r>
          </w:p>
          <w:p>
            <w:pPr/>
            <w:hyperlink r:id="rId82" w:history="1">
              <w:r>
                <w:rPr>
                  <w:color w:val="#410a8c"/>
                  <w:u w:val="single"/>
                </w:rPr>
                <w:t xml:space="preserve">halshs-03816088v1</w:t>
              </w:r>
            </w:hyperlink>
          </w:p>
        </w:tc>
      </w:tr>
      <w:tr>
        <w:trPr/>
        <w:tc>
          <w:tcPr>
            <w:noWrap/>
          </w:tcPr>
          <w:p>
            <w:pPr>
              <w:spacing w:after="200"/>
            </w:pPr>
            <w:hyperlink r:id="rId83" w:history="1">
              <w:r>
                <w:rPr>
                  <w:color w:val="1e198e"/>
                  <w:b w:val="1"/>
                  <w:bCs w:val="1"/>
                  <w:u w:val="single"/>
                </w:rPr>
                <w:t xml:space="preserve">Surendettement des particuliers : incidence de la qualité de membre d’un GAEC</w:t>
              </w:r>
            </w:hyperlink>
          </w:p>
          <w:p>
            <w:pPr/>
            <w:hyperlink r:id="rId11" w:history="1">
              <w:r>
                <w:rPr>
                  <w:color w:val="#410a8c"/>
                  <w:u w:val="single"/>
                </w:rPr>
                <w:t xml:space="preserve">Guillaume Payan</w:t>
              </w:r>
            </w:hyperlink>
          </w:p>
          <w:p>
            <w:pPr/>
            <w:r>
              <w:rPr>
                <w:i w:val="1"/>
                <w:iCs w:val="1"/>
              </w:rPr>
              <w:t xml:space="preserve">Dalloz Actualité</w:t>
            </w:r>
            <w:r>
              <w:rPr/>
              <w:t xml:space="preserve">, 2022</w:t>
            </w:r>
          </w:p>
          <w:p>
            <w:pPr/>
            <w:r>
              <w:rPr/>
              <w:t xml:space="preserve">Article dans une revue</w:t>
            </w:r>
          </w:p>
          <w:p>
            <w:pPr/>
            <w:hyperlink r:id="rId83" w:history="1">
              <w:r>
                <w:rPr>
                  <w:color w:val="#410a8c"/>
                  <w:u w:val="single"/>
                </w:rPr>
                <w:t xml:space="preserve">halshs-03537123v1</w:t>
              </w:r>
            </w:hyperlink>
          </w:p>
        </w:tc>
      </w:tr>
      <w:tr>
        <w:trPr/>
        <w:tc>
          <w:tcPr>
            <w:noWrap/>
          </w:tcPr>
          <w:p>
            <w:pPr>
              <w:spacing w:after="200"/>
            </w:pPr>
            <w:hyperlink r:id="rId84" w:history="1">
              <w:r>
                <w:rPr>
                  <w:color w:val="1e198e"/>
                  <w:b w:val="1"/>
                  <w:bCs w:val="1"/>
                  <w:u w:val="single"/>
                </w:rPr>
                <w:t xml:space="preserve">Généralisation de l’exécution provisoire en droit français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2022, 2021/2, pp. 379-408</w:t>
            </w:r>
          </w:p>
          <w:p>
            <w:pPr/>
            <w:r>
              <w:rPr/>
              <w:t xml:space="preserve">Article dans une revue</w:t>
            </w:r>
          </w:p>
          <w:p>
            <w:pPr/>
            <w:hyperlink r:id="rId84" w:history="1">
              <w:r>
                <w:rPr>
                  <w:color w:val="#410a8c"/>
                  <w:u w:val="single"/>
                </w:rPr>
                <w:t xml:space="preserve">halshs-03636156v1</w:t>
              </w:r>
            </w:hyperlink>
          </w:p>
        </w:tc>
      </w:tr>
      <w:tr>
        <w:trPr/>
        <w:tc>
          <w:tcPr>
            <w:noWrap/>
          </w:tcPr>
          <w:p>
            <w:pPr>
              <w:spacing w:after="200"/>
            </w:pPr>
            <w:hyperlink r:id="rId85" w:history="1">
              <w:r>
                <w:rPr>
                  <w:color w:val="1e198e"/>
                  <w:b w:val="1"/>
                  <w:bCs w:val="1"/>
                  <w:u w:val="single"/>
                </w:rPr>
                <w:t xml:space="preserve">Remontrances de la CJUE sur le bon usage des renvois préjudiciels et précisions sur l’application des règlements &amp;quot;Obtention des preuves&amp;quot; et &amp;quot;Bruxelles I bis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231-234</w:t>
            </w:r>
          </w:p>
          <w:p>
            <w:pPr/>
            <w:r>
              <w:rPr/>
              <w:t xml:space="preserve">Article dans une revue</w:t>
            </w:r>
          </w:p>
          <w:p>
            <w:pPr/>
            <w:hyperlink r:id="rId85" w:history="1">
              <w:r>
                <w:rPr>
                  <w:color w:val="#410a8c"/>
                  <w:u w:val="single"/>
                </w:rPr>
                <w:t xml:space="preserve">halshs-03816095v1</w:t>
              </w:r>
            </w:hyperlink>
          </w:p>
        </w:tc>
      </w:tr>
      <w:tr>
        <w:trPr/>
        <w:tc>
          <w:tcPr>
            <w:noWrap/>
          </w:tcPr>
          <w:p>
            <w:pPr>
              <w:spacing w:after="200"/>
            </w:pPr>
            <w:hyperlink r:id="rId86" w:history="1">
              <w:r>
                <w:rPr>
                  <w:color w:val="1e198e"/>
                  <w:b w:val="1"/>
                  <w:bCs w:val="1"/>
                  <w:u w:val="single"/>
                </w:rPr>
                <w:t xml:space="preserve">Chronique Droit fiscal de l'UE – Règlement « Bruxelles I bis »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pp.234</w:t>
            </w:r>
          </w:p>
          <w:p>
            <w:pPr/>
            <w:r>
              <w:rPr/>
              <w:t xml:space="preserve">Article dans une revue</w:t>
            </w:r>
          </w:p>
          <w:p>
            <w:pPr/>
            <w:hyperlink r:id="rId86" w:history="1">
              <w:r>
                <w:rPr>
                  <w:color w:val="#410a8c"/>
                  <w:u w:val="single"/>
                </w:rPr>
                <w:t xml:space="preserve">halshs-03717367v1</w:t>
              </w:r>
            </w:hyperlink>
          </w:p>
        </w:tc>
      </w:tr>
      <w:tr>
        <w:trPr/>
        <w:tc>
          <w:tcPr>
            <w:noWrap/>
          </w:tcPr>
          <w:p>
            <w:pPr>
              <w:spacing w:after="200"/>
            </w:pPr>
            <w:hyperlink r:id="rId87" w:history="1">
              <w:r>
                <w:rPr>
                  <w:color w:val="1e198e"/>
                  <w:b w:val="1"/>
                  <w:bCs w:val="1"/>
                  <w:u w:val="single"/>
                </w:rPr>
                <w:t xml:space="preserve">Point de départ d’une astreinte : incidence de la régularité de la signification de la décision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7" w:history="1">
              <w:r>
                <w:rPr>
                  <w:color w:val="#410a8c"/>
                  <w:u w:val="single"/>
                </w:rPr>
                <w:t xml:space="preserve">halshs-03827804v1</w:t>
              </w:r>
            </w:hyperlink>
          </w:p>
        </w:tc>
      </w:tr>
      <w:tr>
        <w:trPr/>
        <w:tc>
          <w:tcPr>
            <w:noWrap/>
          </w:tcPr>
          <w:p>
            <w:pPr>
              <w:spacing w:after="200"/>
            </w:pPr>
            <w:hyperlink r:id="rId88" w:history="1">
              <w:r>
                <w:rPr>
                  <w:color w:val="1e198e"/>
                  <w:b w:val="1"/>
                  <w:bCs w:val="1"/>
                  <w:u w:val="single"/>
                </w:rPr>
                <w:t xml:space="preserve">Chronique Espace judiciaire européen en matière civile – Règlement « Significations » et traduction des actes transmis : précisions utiles sur la notion de « requérant »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04, pp.757</w:t>
            </w:r>
          </w:p>
          <w:p>
            <w:pPr/>
            <w:r>
              <w:rPr/>
              <w:t xml:space="preserve">Article dans une revue</w:t>
            </w:r>
          </w:p>
          <w:p>
            <w:pPr/>
            <w:hyperlink r:id="rId88" w:history="1">
              <w:r>
                <w:rPr>
                  <w:color w:val="#410a8c"/>
                  <w:u w:val="single"/>
                </w:rPr>
                <w:t xml:space="preserve">halshs-03900373v1</w:t>
              </w:r>
            </w:hyperlink>
          </w:p>
        </w:tc>
      </w:tr>
      <w:tr>
        <w:trPr/>
        <w:tc>
          <w:tcPr>
            <w:noWrap/>
          </w:tcPr>
          <w:p>
            <w:pPr>
              <w:spacing w:after="200"/>
            </w:pPr>
            <w:hyperlink r:id="rId89" w:history="1">
              <w:r>
                <w:rPr>
                  <w:color w:val="1e198e"/>
                  <w:b w:val="1"/>
                  <w:bCs w:val="1"/>
                  <w:u w:val="single"/>
                </w:rPr>
                <w:t xml:space="preserve">Mesure d’exécution contre un État étranger : notification d’un acte par voie diplomatique et preuve de sa remise à son destinataire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9" w:history="1">
              <w:r>
                <w:rPr>
                  <w:color w:val="#410a8c"/>
                  <w:u w:val="single"/>
                </w:rPr>
                <w:t xml:space="preserve">halshs-03635076v1</w:t>
              </w:r>
            </w:hyperlink>
          </w:p>
        </w:tc>
      </w:tr>
      <w:tr>
        <w:trPr/>
        <w:tc>
          <w:tcPr>
            <w:noWrap/>
          </w:tcPr>
          <w:p>
            <w:pPr>
              <w:spacing w:after="200"/>
            </w:pPr>
            <w:hyperlink r:id="rId90"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Journal des Tribunaux</w:t>
            </w:r>
            <w:r>
              <w:rPr/>
              <w:t xml:space="preserve">, 2022, n°6888, pp. 117-122</w:t>
            </w:r>
          </w:p>
          <w:p>
            <w:pPr/>
            <w:r>
              <w:rPr/>
              <w:t xml:space="preserve">Article dans une revue</w:t>
            </w:r>
          </w:p>
          <w:p>
            <w:pPr/>
            <w:hyperlink r:id="rId90" w:history="1">
              <w:r>
                <w:rPr>
                  <w:color w:val="#410a8c"/>
                  <w:u w:val="single"/>
                </w:rPr>
                <w:t xml:space="preserve">halshs-03605483v1</w:t>
              </w:r>
            </w:hyperlink>
          </w:p>
        </w:tc>
      </w:tr>
      <w:tr>
        <w:trPr/>
        <w:tc>
          <w:tcPr>
            <w:noWrap/>
          </w:tcPr>
          <w:p>
            <w:pPr>
              <w:spacing w:after="200"/>
            </w:pPr>
            <w:hyperlink r:id="rId91" w:history="1">
              <w:r>
                <w:rPr>
                  <w:color w:val="1e198e"/>
                  <w:b w:val="1"/>
                  <w:bCs w:val="1"/>
                  <w:u w:val="single"/>
                </w:rPr>
                <w:t xml:space="preserve">Surendettement des particuliers : acte propre à faciliter le paiement de la dette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91" w:history="1">
              <w:r>
                <w:rPr>
                  <w:color w:val="#410a8c"/>
                  <w:u w:val="single"/>
                </w:rPr>
                <w:t xml:space="preserve">halshs-03707983v1</w:t>
              </w:r>
            </w:hyperlink>
          </w:p>
        </w:tc>
      </w:tr>
      <w:tr>
        <w:trPr/>
        <w:tc>
          <w:tcPr>
            <w:noWrap/>
          </w:tcPr>
          <w:p>
            <w:pPr>
              <w:spacing w:after="200"/>
            </w:pPr>
            <w:hyperlink r:id="rId92" w:history="1">
              <w:r>
                <w:rPr>
                  <w:color w:val="1e198e"/>
                  <w:b w:val="1"/>
                  <w:bCs w:val="1"/>
                  <w:u w:val="single"/>
                </w:rPr>
                <w:t xml:space="preserve">Règlement &amp;quot;Bruxelles I bis&amp;quot;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234-235</w:t>
            </w:r>
          </w:p>
          <w:p>
            <w:pPr/>
            <w:r>
              <w:rPr/>
              <w:t xml:space="preserve">Article dans une revue</w:t>
            </w:r>
          </w:p>
          <w:p>
            <w:pPr/>
            <w:hyperlink r:id="rId92" w:history="1">
              <w:r>
                <w:rPr>
                  <w:color w:val="#410a8c"/>
                  <w:u w:val="single"/>
                </w:rPr>
                <w:t xml:space="preserve">halshs-03816096v1</w:t>
              </w:r>
            </w:hyperlink>
          </w:p>
        </w:tc>
      </w:tr>
      <w:tr>
        <w:trPr/>
        <w:tc>
          <w:tcPr>
            <w:noWrap/>
          </w:tcPr>
          <w:p>
            <w:pPr>
              <w:spacing w:after="200"/>
            </w:pPr>
            <w:hyperlink r:id="rId93" w:history="1">
              <w:r>
                <w:rPr>
                  <w:color w:val="1e198e"/>
                  <w:b w:val="1"/>
                  <w:bCs w:val="1"/>
                  <w:u w:val="single"/>
                </w:rPr>
                <w:t xml:space="preserve">Saisie-attribution : effet attributif non subordonné à la déclaration du tiers saisi</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3" w:history="1">
              <w:r>
                <w:rPr>
                  <w:color w:val="#410a8c"/>
                  <w:u w:val="single"/>
                </w:rPr>
                <w:t xml:space="preserve">halshs-03380707v1</w:t>
              </w:r>
            </w:hyperlink>
          </w:p>
        </w:tc>
      </w:tr>
      <w:tr>
        <w:trPr/>
        <w:tc>
          <w:tcPr>
            <w:noWrap/>
          </w:tcPr>
          <w:p>
            <w:pPr>
              <w:spacing w:after="200"/>
            </w:pPr>
            <w:hyperlink r:id="rId94" w:history="1">
              <w:r>
                <w:rPr>
                  <w:color w:val="1e198e"/>
                  <w:b w:val="1"/>
                  <w:bCs w:val="1"/>
                  <w:u w:val="single"/>
                </w:rPr>
                <w:t xml:space="preserve">Chronique de procédures civiles d’exécution – mars 2021</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Lexbase Droit privé</w:t>
            </w:r>
            <w:r>
              <w:rPr/>
              <w:t xml:space="preserve">, 2021, n°Lexbase N6877BYD, 8 p</w:t>
            </w:r>
          </w:p>
          <w:p>
            <w:pPr/>
            <w:r>
              <w:rPr/>
              <w:t xml:space="preserve">Article dans une revue</w:t>
            </w:r>
          </w:p>
          <w:p>
            <w:pPr/>
            <w:hyperlink r:id="rId94" w:history="1">
              <w:r>
                <w:rPr>
                  <w:color w:val="#410a8c"/>
                  <w:u w:val="single"/>
                </w:rPr>
                <w:t xml:space="preserve">halshs-03181561v1</w:t>
              </w:r>
            </w:hyperlink>
          </w:p>
        </w:tc>
      </w:tr>
      <w:tr>
        <w:trPr/>
        <w:tc>
          <w:tcPr>
            <w:noWrap/>
          </w:tcPr>
          <w:p>
            <w:pPr>
              <w:spacing w:after="200"/>
            </w:pPr>
            <w:hyperlink r:id="rId95" w:history="1">
              <w:r>
                <w:rPr>
                  <w:color w:val="1e198e"/>
                  <w:b w:val="1"/>
                  <w:bCs w:val="1"/>
                  <w:u w:val="single"/>
                </w:rPr>
                <w:t xml:space="preserve">Chronique Espace judiciaire européen en matière civile - Obligations alimentaires :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02, pp.407</w:t>
            </w:r>
          </w:p>
          <w:p>
            <w:pPr/>
            <w:r>
              <w:rPr/>
              <w:t xml:space="preserve">Article dans une revue</w:t>
            </w:r>
          </w:p>
          <w:p>
            <w:pPr/>
            <w:hyperlink r:id="rId95" w:history="1">
              <w:r>
                <w:rPr>
                  <w:color w:val="#410a8c"/>
                  <w:u w:val="single"/>
                </w:rPr>
                <w:t xml:space="preserve">halshs-03283413v1</w:t>
              </w:r>
            </w:hyperlink>
          </w:p>
        </w:tc>
      </w:tr>
      <w:tr>
        <w:trPr/>
        <w:tc>
          <w:tcPr>
            <w:noWrap/>
          </w:tcPr>
          <w:p>
            <w:pPr>
              <w:spacing w:after="200"/>
            </w:pPr>
            <w:hyperlink r:id="rId96" w:history="1">
              <w:r>
                <w:rPr>
                  <w:color w:val="1e198e"/>
                  <w:b w:val="1"/>
                  <w:bCs w:val="1"/>
                  <w:u w:val="single"/>
                </w:rPr>
                <w:t xml:space="preserve">Surendettement des particuliers : office du juge de la vérification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6" w:history="1">
              <w:r>
                <w:rPr>
                  <w:color w:val="#410a8c"/>
                  <w:u w:val="single"/>
                </w:rPr>
                <w:t xml:space="preserve">halshs-03181536v1</w:t>
              </w:r>
            </w:hyperlink>
          </w:p>
        </w:tc>
      </w:tr>
      <w:tr>
        <w:trPr/>
        <w:tc>
          <w:tcPr>
            <w:noWrap/>
          </w:tcPr>
          <w:p>
            <w:pPr>
              <w:spacing w:after="200"/>
            </w:pPr>
            <w:hyperlink r:id="rId97" w:history="1">
              <w:r>
                <w:rPr>
                  <w:color w:val="1e198e"/>
                  <w:b w:val="1"/>
                  <w:bCs w:val="1"/>
                  <w:u w:val="single"/>
                </w:rPr>
                <w:t xml:space="preserve">Réforme du droit des sûretés par l’ordonnance du 15 septembre 2021 : les impacts sur les procédures civiles d’exécution</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Lexbase affaires</w:t>
            </w:r>
            <w:r>
              <w:rPr/>
              <w:t xml:space="preserve">, 2021, n°Lexbase : N8990BYM, 3 p</w:t>
            </w:r>
          </w:p>
          <w:p>
            <w:pPr/>
            <w:r>
              <w:rPr/>
              <w:t xml:space="preserve">Article dans une revue</w:t>
            </w:r>
          </w:p>
          <w:p>
            <w:pPr/>
            <w:hyperlink r:id="rId97" w:history="1">
              <w:r>
                <w:rPr>
                  <w:color w:val="#410a8c"/>
                  <w:u w:val="single"/>
                </w:rPr>
                <w:t xml:space="preserve">halshs-03372066v1</w:t>
              </w:r>
            </w:hyperlink>
          </w:p>
        </w:tc>
      </w:tr>
      <w:tr>
        <w:trPr/>
        <w:tc>
          <w:tcPr>
            <w:noWrap/>
          </w:tcPr>
          <w:p>
            <w:pPr>
              <w:spacing w:after="200"/>
            </w:pPr>
            <w:hyperlink r:id="rId98" w:history="1">
              <w:r>
                <w:rPr>
                  <w:color w:val="1e198e"/>
                  <w:b w:val="1"/>
                  <w:bCs w:val="1"/>
                  <w:u w:val="single"/>
                </w:rPr>
                <w:t xml:space="preserve">Exécution par un tiers de l’obligation assortie d’une astreinte : incidence sur la liquidation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8" w:history="1">
              <w:r>
                <w:rPr>
                  <w:color w:val="#410a8c"/>
                  <w:u w:val="single"/>
                </w:rPr>
                <w:t xml:space="preserve">halshs-03121745v1</w:t>
              </w:r>
            </w:hyperlink>
          </w:p>
        </w:tc>
      </w:tr>
      <w:tr>
        <w:trPr/>
        <w:tc>
          <w:tcPr>
            <w:noWrap/>
          </w:tcPr>
          <w:p>
            <w:pPr>
              <w:spacing w:after="200"/>
            </w:pPr>
            <w:hyperlink r:id="rId99" w:history="1">
              <w:r>
                <w:rPr>
                  <w:color w:val="1e198e"/>
                  <w:b w:val="1"/>
                  <w:bCs w:val="1"/>
                  <w:u w:val="single"/>
                </w:rPr>
                <w:t xml:space="preserve">Saisie conservatoire : retour sur les obligations des tiers</w:t>
              </w:r>
            </w:hyperlink>
          </w:p>
          <w:p>
            <w:pPr/>
            <w:hyperlink r:id="rId11" w:history="1">
              <w:r>
                <w:rPr>
                  <w:color w:val="#410a8c"/>
                  <w:u w:val="single"/>
                </w:rPr>
                <w:t xml:space="preserve">Guillaume Payan</w:t>
              </w:r>
            </w:hyperlink>
          </w:p>
          <w:p>
            <w:pPr/>
            <w:r>
              <w:rPr>
                <w:i w:val="1"/>
                <w:iCs w:val="1"/>
              </w:rPr>
              <w:t xml:space="preserve">Dalloz Actualité</w:t>
            </w:r>
            <w:r>
              <w:rPr/>
              <w:t xml:space="preserve">, 2021, 3 p</w:t>
            </w:r>
          </w:p>
          <w:p>
            <w:pPr/>
            <w:r>
              <w:rPr/>
              <w:t xml:space="preserve">Article dans une revue</w:t>
            </w:r>
          </w:p>
          <w:p>
            <w:pPr/>
            <w:hyperlink r:id="rId99" w:history="1">
              <w:r>
                <w:rPr>
                  <w:color w:val="#410a8c"/>
                  <w:u w:val="single"/>
                </w:rPr>
                <w:t xml:space="preserve">halshs-03150089v1</w:t>
              </w:r>
            </w:hyperlink>
          </w:p>
        </w:tc>
      </w:tr>
      <w:tr>
        <w:trPr/>
        <w:tc>
          <w:tcPr>
            <w:noWrap/>
          </w:tcPr>
          <w:p>
            <w:pPr>
              <w:spacing w:after="200"/>
            </w:pPr>
            <w:hyperlink r:id="rId100" w:history="1">
              <w:r>
                <w:rPr>
                  <w:color w:val="1e198e"/>
                  <w:b w:val="1"/>
                  <w:bCs w:val="1"/>
                  <w:u w:val="single"/>
                </w:rPr>
                <w:t xml:space="preserve">Résidence d’un ambassadeur : respect de l’immunité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0" w:history="1">
              <w:r>
                <w:rPr>
                  <w:color w:val="#410a8c"/>
                  <w:u w:val="single"/>
                </w:rPr>
                <w:t xml:space="preserve">halshs-03295384v1</w:t>
              </w:r>
            </w:hyperlink>
          </w:p>
        </w:tc>
      </w:tr>
      <w:tr>
        <w:trPr/>
        <w:tc>
          <w:tcPr>
            <w:noWrap/>
          </w:tcPr>
          <w:p>
            <w:pPr>
              <w:spacing w:after="200"/>
            </w:pPr>
            <w:hyperlink r:id="rId101" w:history="1">
              <w:r>
                <w:rPr>
                  <w:color w:val="1e198e"/>
                  <w:b w:val="1"/>
                  <w:bCs w:val="1"/>
                  <w:u w:val="single"/>
                </w:rPr>
                <w:t xml:space="preserve">Chronique Espace judiciaire européen en matière civile - Règlement (CE) n° 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pp.928</w:t>
            </w:r>
          </w:p>
          <w:p>
            <w:pPr/>
            <w:r>
              <w:rPr/>
              <w:t xml:space="preserve">Article dans une revue</w:t>
            </w:r>
          </w:p>
          <w:p>
            <w:pPr/>
            <w:hyperlink r:id="rId101" w:history="1">
              <w:r>
                <w:rPr>
                  <w:color w:val="#410a8c"/>
                  <w:u w:val="single"/>
                </w:rPr>
                <w:t xml:space="preserve">halshs-03490544v1</w:t>
              </w:r>
            </w:hyperlink>
          </w:p>
        </w:tc>
      </w:tr>
      <w:tr>
        <w:trPr/>
        <w:tc>
          <w:tcPr>
            <w:noWrap/>
          </w:tcPr>
          <w:p>
            <w:pPr>
              <w:spacing w:after="200"/>
            </w:pPr>
            <w:hyperlink r:id="rId102" w:history="1">
              <w:r>
                <w:rPr>
                  <w:color w:val="1e198e"/>
                  <w:b w:val="1"/>
                  <w:bCs w:val="1"/>
                  <w:u w:val="single"/>
                </w:rPr>
                <w:t xml:space="preserve">Avoirs gelés, force majeure et mesures conservatoires : une clarification, des interrogations</w:t>
              </w:r>
            </w:hyperlink>
          </w:p>
          <w:p>
            <w:pPr/>
            <w:hyperlink r:id="rId11" w:history="1">
              <w:r>
                <w:rPr>
                  <w:color w:val="#410a8c"/>
                  <w:u w:val="single"/>
                </w:rPr>
                <w:t xml:space="preserve">Guillaume Payan</w:t>
              </w:r>
            </w:hyperlink>
          </w:p>
          <w:p>
            <w:pPr/>
            <w:r>
              <w:rPr>
                <w:i w:val="1"/>
                <w:iCs w:val="1"/>
              </w:rPr>
              <w:t xml:space="preserve">Revue Lamy Droit civil</w:t>
            </w:r>
            <w:r>
              <w:rPr/>
              <w:t xml:space="preserve">, 2021, février (n°189), pp. 33-39</w:t>
            </w:r>
          </w:p>
          <w:p>
            <w:pPr/>
            <w:r>
              <w:rPr/>
              <w:t xml:space="preserve">Article dans une revue</w:t>
            </w:r>
          </w:p>
          <w:p>
            <w:pPr/>
            <w:hyperlink r:id="rId102" w:history="1">
              <w:r>
                <w:rPr>
                  <w:color w:val="#410a8c"/>
                  <w:u w:val="single"/>
                </w:rPr>
                <w:t xml:space="preserve">halshs-03129194v1</w:t>
              </w:r>
            </w:hyperlink>
          </w:p>
        </w:tc>
      </w:tr>
      <w:tr>
        <w:trPr/>
        <w:tc>
          <w:tcPr>
            <w:noWrap/>
          </w:tcPr>
          <w:p>
            <w:pPr>
              <w:spacing w:after="200"/>
            </w:pPr>
            <w:hyperlink r:id="rId103" w:history="1">
              <w:r>
                <w:rPr>
                  <w:color w:val="1e198e"/>
                  <w:b w:val="1"/>
                  <w:bCs w:val="1"/>
                  <w:u w:val="single"/>
                </w:rPr>
                <w:t xml:space="preserve">Règlement (CE) n°4/2009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928-929</w:t>
            </w:r>
          </w:p>
          <w:p>
            <w:pPr/>
            <w:r>
              <w:rPr/>
              <w:t xml:space="preserve">Article dans une revue</w:t>
            </w:r>
          </w:p>
          <w:p>
            <w:pPr/>
            <w:hyperlink r:id="rId103" w:history="1">
              <w:r>
                <w:rPr>
                  <w:color w:val="#410a8c"/>
                  <w:u w:val="single"/>
                </w:rPr>
                <w:t xml:space="preserve">halshs-03497824v1</w:t>
              </w:r>
            </w:hyperlink>
          </w:p>
        </w:tc>
      </w:tr>
      <w:tr>
        <w:trPr/>
        <w:tc>
          <w:tcPr>
            <w:noWrap/>
          </w:tcPr>
          <w:p>
            <w:pPr>
              <w:spacing w:after="200"/>
            </w:pPr>
            <w:hyperlink r:id="rId104" w:history="1">
              <w:r>
                <w:rPr>
                  <w:color w:val="1e198e"/>
                  <w:b w:val="1"/>
                  <w:bCs w:val="1"/>
                  <w:u w:val="single"/>
                </w:rPr>
                <w:t xml:space="preserve">Chronique Espace judiciaire européen en matière civile - Règlement (UE) n° 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pp.926</w:t>
            </w:r>
          </w:p>
          <w:p>
            <w:pPr/>
            <w:r>
              <w:rPr/>
              <w:t xml:space="preserve">Article dans une revue</w:t>
            </w:r>
          </w:p>
          <w:p>
            <w:pPr/>
            <w:hyperlink r:id="rId104" w:history="1">
              <w:r>
                <w:rPr>
                  <w:color w:val="#410a8c"/>
                  <w:u w:val="single"/>
                </w:rPr>
                <w:t xml:space="preserve">halshs-03490543v1</w:t>
              </w:r>
            </w:hyperlink>
          </w:p>
        </w:tc>
      </w:tr>
      <w:tr>
        <w:trPr/>
        <w:tc>
          <w:tcPr>
            <w:noWrap/>
          </w:tcPr>
          <w:p>
            <w:pPr>
              <w:spacing w:after="200"/>
            </w:pPr>
            <w:hyperlink r:id="rId105" w:history="1">
              <w:r>
                <w:rPr>
                  <w:color w:val="1e198e"/>
                  <w:b w:val="1"/>
                  <w:bCs w:val="1"/>
                  <w:u w:val="single"/>
                </w:rPr>
                <w:t xml:space="preserve">Titre exécutoire : intangibilité et conditions de mise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5" w:history="1">
              <w:r>
                <w:rPr>
                  <w:color w:val="#410a8c"/>
                  <w:u w:val="single"/>
                </w:rPr>
                <w:t xml:space="preserve">halshs-03244105v1</w:t>
              </w:r>
            </w:hyperlink>
          </w:p>
        </w:tc>
      </w:tr>
      <w:tr>
        <w:trPr/>
        <w:tc>
          <w:tcPr>
            <w:noWrap/>
          </w:tcPr>
          <w:p>
            <w:pPr>
              <w:spacing w:after="200"/>
            </w:pPr>
            <w:hyperlink r:id="rId106" w:history="1">
              <w:r>
                <w:rPr>
                  <w:color w:val="1e198e"/>
                  <w:b w:val="1"/>
                  <w:bCs w:val="1"/>
                  <w:u w:val="single"/>
                </w:rPr>
                <w:t xml:space="preserve">Responsabilité professionnelle des huissiers de justice et responsabilité de l’État du fait des huissiers de justice : l’exemple français</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4/2020, pp. 63-74</w:t>
            </w:r>
          </w:p>
          <w:p>
            <w:pPr/>
            <w:r>
              <w:rPr/>
              <w:t xml:space="preserve">Article dans une revue</w:t>
            </w:r>
          </w:p>
          <w:p>
            <w:pPr/>
            <w:hyperlink r:id="rId106" w:history="1">
              <w:r>
                <w:rPr>
                  <w:color w:val="#410a8c"/>
                  <w:u w:val="single"/>
                </w:rPr>
                <w:t xml:space="preserve">halshs-03405924v1</w:t>
              </w:r>
            </w:hyperlink>
          </w:p>
        </w:tc>
      </w:tr>
      <w:tr>
        <w:trPr/>
        <w:tc>
          <w:tcPr>
            <w:noWrap/>
          </w:tcPr>
          <w:p>
            <w:pPr>
              <w:spacing w:after="200"/>
            </w:pPr>
            <w:hyperlink r:id="rId107" w:history="1">
              <w:r>
                <w:rPr>
                  <w:color w:val="1e198e"/>
                  <w:b w:val="1"/>
                  <w:bCs w:val="1"/>
                  <w:u w:val="single"/>
                </w:rPr>
                <w:t xml:space="preserve">Saisie-appréhension : recours contre l’ordonnance du JEX portant injonction de délivrer ou de restituer</w:t>
              </w:r>
            </w:hyperlink>
          </w:p>
          <w:p>
            <w:pPr/>
            <w:hyperlink r:id="rId11" w:history="1">
              <w:r>
                <w:rPr>
                  <w:color w:val="#410a8c"/>
                  <w:u w:val="single"/>
                </w:rPr>
                <w:t xml:space="preserve">Guillaume Payan</w:t>
              </w:r>
            </w:hyperlink>
          </w:p>
          <w:p>
            <w:pPr/>
            <w:r>
              <w:rPr>
                <w:i w:val="1"/>
                <w:iCs w:val="1"/>
              </w:rPr>
              <w:t xml:space="preserve">Dalloz Actualité</w:t>
            </w:r>
            <w:r>
              <w:rPr/>
              <w:t xml:space="preserve">, 2021</w:t>
            </w:r>
          </w:p>
          <w:p>
            <w:pPr/>
            <w:r>
              <w:rPr/>
              <w:t xml:space="preserve">Article dans une revue</w:t>
            </w:r>
          </w:p>
          <w:p>
            <w:pPr/>
            <w:hyperlink r:id="rId107" w:history="1">
              <w:r>
                <w:rPr>
                  <w:color w:val="#410a8c"/>
                  <w:u w:val="single"/>
                </w:rPr>
                <w:t xml:space="preserve">halshs-03452944v1</w:t>
              </w:r>
            </w:hyperlink>
          </w:p>
        </w:tc>
      </w:tr>
      <w:tr>
        <w:trPr/>
        <w:tc>
          <w:tcPr>
            <w:noWrap/>
          </w:tcPr>
          <w:p>
            <w:pPr>
              <w:spacing w:after="200"/>
            </w:pPr>
            <w:hyperlink r:id="rId108"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Revista Universul Juridic : Revistă lunară de doctrină şi jurisprudenţă</w:t>
            </w:r>
            <w:r>
              <w:rPr/>
              <w:t xml:space="preserve">, 2021, in ASSOCIATION DES FACULTES DE DROIT LATINES ET ACADEMIE DES SCIENCES JURIDIQUES DE ROUMANIE (dir.) et I. LES et J. J. H. TORRALVO (coord.), El Estado de derecho en los tiempos de COVID-19 – Statul de drept în epoca COVID-19 – L’État de droit pendant la pandémie de la COVID-19, supplément novembre 2021, pp. 381-393</w:t>
            </w:r>
          </w:p>
          <w:p>
            <w:pPr/>
            <w:r>
              <w:rPr/>
              <w:t xml:space="preserve">Article dans une revue</w:t>
            </w:r>
          </w:p>
          <w:p>
            <w:pPr/>
            <w:hyperlink r:id="rId108" w:history="1">
              <w:r>
                <w:rPr>
                  <w:color w:val="#410a8c"/>
                  <w:u w:val="single"/>
                </w:rPr>
                <w:t xml:space="preserve">halshs-03481067v1</w:t>
              </w:r>
            </w:hyperlink>
          </w:p>
        </w:tc>
      </w:tr>
      <w:tr>
        <w:trPr/>
        <w:tc>
          <w:tcPr>
            <w:noWrap/>
          </w:tcPr>
          <w:p>
            <w:pPr>
              <w:spacing w:after="200"/>
            </w:pPr>
            <w:hyperlink r:id="rId109" w:history="1">
              <w:r>
                <w:rPr>
                  <w:color w:val="1e198e"/>
                  <w:b w:val="1"/>
                  <w:bCs w:val="1"/>
                  <w:u w:val="single"/>
                </w:rPr>
                <w:t xml:space="preserve">Saisie immobilière : recevabilité de l’appel contre le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9" w:history="1">
              <w:r>
                <w:rPr>
                  <w:color w:val="#410a8c"/>
                  <w:u w:val="single"/>
                </w:rPr>
                <w:t xml:space="preserve">halshs-03217690v1</w:t>
              </w:r>
            </w:hyperlink>
          </w:p>
        </w:tc>
      </w:tr>
      <w:tr>
        <w:trPr/>
        <w:tc>
          <w:tcPr>
            <w:noWrap/>
          </w:tcPr>
          <w:p>
            <w:pPr>
              <w:spacing w:after="200"/>
            </w:pPr>
            <w:hyperlink r:id="rId110"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1/2021, pp. 35-53</w:t>
            </w:r>
          </w:p>
          <w:p>
            <w:pPr/>
            <w:r>
              <w:rPr/>
              <w:t xml:space="preserve">Article dans une revue</w:t>
            </w:r>
          </w:p>
          <w:p>
            <w:pPr/>
            <w:hyperlink r:id="rId110" w:history="1">
              <w:r>
                <w:rPr>
                  <w:color w:val="#410a8c"/>
                  <w:u w:val="single"/>
                </w:rPr>
                <w:t xml:space="preserve">hal-03497288v1</w:t>
              </w:r>
            </w:hyperlink>
          </w:p>
        </w:tc>
      </w:tr>
      <w:tr>
        <w:trPr/>
        <w:tc>
          <w:tcPr>
            <w:noWrap/>
          </w:tcPr>
          <w:p>
            <w:pPr>
              <w:spacing w:after="200"/>
            </w:pPr>
            <w:hyperlink r:id="rId111" w:history="1">
              <w:r>
                <w:rPr>
                  <w:color w:val="1e198e"/>
                  <w:b w:val="1"/>
                  <w:bCs w:val="1"/>
                  <w:u w:val="single"/>
                </w:rPr>
                <w:t xml:space="preserve">Prescription de l’action en liquidation d’une astreinte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1" w:history="1">
              <w:r>
                <w:rPr>
                  <w:color w:val="#410a8c"/>
                  <w:u w:val="single"/>
                </w:rPr>
                <w:t xml:space="preserve">halshs-03291950v1</w:t>
              </w:r>
            </w:hyperlink>
          </w:p>
        </w:tc>
      </w:tr>
      <w:tr>
        <w:trPr/>
        <w:tc>
          <w:tcPr>
            <w:noWrap/>
          </w:tcPr>
          <w:p>
            <w:pPr>
              <w:spacing w:after="200"/>
            </w:pPr>
            <w:hyperlink r:id="rId112" w:history="1">
              <w:r>
                <w:rPr>
                  <w:color w:val="1e198e"/>
                  <w:b w:val="1"/>
                  <w:bCs w:val="1"/>
                  <w:u w:val="single"/>
                </w:rPr>
                <w:t xml:space="preserve">Obligations alimentaires: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407-410</w:t>
            </w:r>
          </w:p>
          <w:p>
            <w:pPr/>
            <w:r>
              <w:rPr/>
              <w:t xml:space="preserve">Article dans une revue</w:t>
            </w:r>
          </w:p>
          <w:p>
            <w:pPr/>
            <w:hyperlink r:id="rId112" w:history="1">
              <w:r>
                <w:rPr>
                  <w:color w:val="#410a8c"/>
                  <w:u w:val="single"/>
                </w:rPr>
                <w:t xml:space="preserve">halshs-03289502v1</w:t>
              </w:r>
            </w:hyperlink>
          </w:p>
        </w:tc>
      </w:tr>
      <w:tr>
        <w:trPr/>
        <w:tc>
          <w:tcPr>
            <w:noWrap/>
          </w:tcPr>
          <w:p>
            <w:pPr>
              <w:spacing w:after="200"/>
            </w:pPr>
            <w:hyperlink r:id="rId113" w:history="1">
              <w:r>
                <w:rPr>
                  <w:color w:val="1e198e"/>
                  <w:b w:val="1"/>
                  <w:bCs w:val="1"/>
                  <w:u w:val="single"/>
                </w:rPr>
                <w:t xml:space="preserve">Surendettement des particuliers : l’impôt sur le revenu est une dette personnelle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3" w:history="1">
              <w:r>
                <w:rPr>
                  <w:color w:val="#410a8c"/>
                  <w:u w:val="single"/>
                </w:rPr>
                <w:t xml:space="preserve">halshs-03437707v1</w:t>
              </w:r>
            </w:hyperlink>
          </w:p>
        </w:tc>
      </w:tr>
      <w:tr>
        <w:trPr/>
        <w:tc>
          <w:tcPr>
            <w:noWrap/>
          </w:tcPr>
          <w:p>
            <w:pPr>
              <w:spacing w:after="200"/>
            </w:pPr>
            <w:hyperlink r:id="rId114" w:history="1">
              <w:r>
                <w:rPr>
                  <w:color w:val="1e198e"/>
                  <w:b w:val="1"/>
                  <w:bCs w:val="1"/>
                  <w:u w:val="single"/>
                </w:rPr>
                <w:t xml:space="preserve">Règlement (UE) n°650/2012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926-928</w:t>
            </w:r>
          </w:p>
          <w:p>
            <w:pPr/>
            <w:r>
              <w:rPr/>
              <w:t xml:space="preserve">Article dans une revue</w:t>
            </w:r>
          </w:p>
          <w:p>
            <w:pPr/>
            <w:hyperlink r:id="rId114" w:history="1">
              <w:r>
                <w:rPr>
                  <w:color w:val="#410a8c"/>
                  <w:u w:val="single"/>
                </w:rPr>
                <w:t xml:space="preserve">halshs-03497788v1</w:t>
              </w:r>
            </w:hyperlink>
          </w:p>
        </w:tc>
      </w:tr>
      <w:tr>
        <w:trPr/>
        <w:tc>
          <w:tcPr>
            <w:noWrap/>
          </w:tcPr>
          <w:p>
            <w:pPr>
              <w:spacing w:after="200"/>
            </w:pPr>
            <w:hyperlink r:id="rId115" w:history="1">
              <w:r>
                <w:rPr>
                  <w:color w:val="1e198e"/>
                  <w:b w:val="1"/>
                  <w:bCs w:val="1"/>
                  <w:u w:val="single"/>
                </w:rPr>
                <w:t xml:space="preserve">Suppression d’une astreinte : appréciation souveraine des juges du fond</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5" w:history="1">
              <w:r>
                <w:rPr>
                  <w:color w:val="#410a8c"/>
                  <w:u w:val="single"/>
                </w:rPr>
                <w:t xml:space="preserve">halshs-03162110v1</w:t>
              </w:r>
            </w:hyperlink>
          </w:p>
        </w:tc>
      </w:tr>
      <w:tr>
        <w:trPr/>
        <w:tc>
          <w:tcPr>
            <w:noWrap/>
          </w:tcPr>
          <w:p>
            <w:pPr>
              <w:spacing w:after="200"/>
            </w:pPr>
            <w:hyperlink r:id="rId116" w:history="1">
              <w:r>
                <w:rPr>
                  <w:color w:val="1e198e"/>
                  <w:b w:val="1"/>
                  <w:bCs w:val="1"/>
                  <w:u w:val="single"/>
                </w:rPr>
                <w:t xml:space="preserve">Saisie des rémunérations : notion de titre exécutoire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6" w:history="1">
              <w:r>
                <w:rPr>
                  <w:color w:val="#410a8c"/>
                  <w:u w:val="single"/>
                </w:rPr>
                <w:t xml:space="preserve">halshs-03177471v1</w:t>
              </w:r>
            </w:hyperlink>
          </w:p>
        </w:tc>
      </w:tr>
      <w:tr>
        <w:trPr/>
        <w:tc>
          <w:tcPr>
            <w:noWrap/>
          </w:tcPr>
          <w:p>
            <w:pPr>
              <w:spacing w:after="200"/>
            </w:pPr>
            <w:hyperlink r:id="rId117" w:history="1">
              <w:r>
                <w:rPr>
                  <w:color w:val="1e198e"/>
                  <w:b w:val="1"/>
                  <w:bCs w:val="1"/>
                  <w:u w:val="single"/>
                </w:rPr>
                <w:t xml:space="preserve">Conditions d’une expulsion portant sur un lieu habité</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7" w:history="1">
              <w:r>
                <w:rPr>
                  <w:color w:val="#410a8c"/>
                  <w:u w:val="single"/>
                </w:rPr>
                <w:t xml:space="preserve">halshs-02466116v1</w:t>
              </w:r>
            </w:hyperlink>
          </w:p>
        </w:tc>
      </w:tr>
      <w:tr>
        <w:trPr/>
        <w:tc>
          <w:tcPr>
            <w:noWrap/>
          </w:tcPr>
          <w:p>
            <w:pPr>
              <w:spacing w:after="200"/>
            </w:pPr>
            <w:hyperlink r:id="rId118" w:history="1">
              <w:r>
                <w:rPr>
                  <w:color w:val="1e198e"/>
                  <w:b w:val="1"/>
                  <w:bCs w:val="1"/>
                  <w:u w:val="single"/>
                </w:rPr>
                <w:t xml:space="preserve">Chronique Espace judiciaire européen en matière civile - 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pp.931</w:t>
            </w:r>
          </w:p>
          <w:p>
            <w:pPr/>
            <w:r>
              <w:rPr/>
              <w:t xml:space="preserve">Article dans une revue</w:t>
            </w:r>
          </w:p>
          <w:p>
            <w:pPr/>
            <w:hyperlink r:id="rId118" w:history="1">
              <w:r>
                <w:rPr>
                  <w:color w:val="#410a8c"/>
                  <w:u w:val="single"/>
                </w:rPr>
                <w:t xml:space="preserve">halshs-03081433v1</w:t>
              </w:r>
            </w:hyperlink>
          </w:p>
        </w:tc>
      </w:tr>
      <w:tr>
        <w:trPr/>
        <w:tc>
          <w:tcPr>
            <w:noWrap/>
          </w:tcPr>
          <w:p>
            <w:pPr>
              <w:spacing w:after="200"/>
            </w:pPr>
            <w:hyperlink r:id="rId119" w:history="1">
              <w:r>
                <w:rPr>
                  <w:color w:val="1e198e"/>
                  <w:b w:val="1"/>
                  <w:bCs w:val="1"/>
                  <w:u w:val="single"/>
                </w:rPr>
                <w:t xml:space="preserve">Chronique Espace judiciaire européen en matière civile - 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pp.940</w:t>
            </w:r>
          </w:p>
          <w:p>
            <w:pPr/>
            <w:r>
              <w:rPr/>
              <w:t xml:space="preserve">Article dans une revue</w:t>
            </w:r>
          </w:p>
          <w:p>
            <w:pPr/>
            <w:hyperlink r:id="rId119" w:history="1">
              <w:r>
                <w:rPr>
                  <w:color w:val="#410a8c"/>
                  <w:u w:val="single"/>
                </w:rPr>
                <w:t xml:space="preserve">halshs-03081436v1</w:t>
              </w:r>
            </w:hyperlink>
          </w:p>
        </w:tc>
      </w:tr>
      <w:tr>
        <w:trPr/>
        <w:tc>
          <w:tcPr>
            <w:noWrap/>
          </w:tcPr>
          <w:p>
            <w:pPr>
              <w:spacing w:after="200"/>
            </w:pPr>
            <w:hyperlink r:id="rId120" w:history="1">
              <w:r>
                <w:rPr>
                  <w:color w:val="1e198e"/>
                  <w:b w:val="1"/>
                  <w:bCs w:val="1"/>
                  <w:u w:val="single"/>
                </w:rPr>
                <w:t xml:space="preserve">Chronique Espace judiciaire européen en matière civile - Règlement « Injonction de payer européenne »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pp.351</w:t>
            </w:r>
          </w:p>
          <w:p>
            <w:pPr/>
            <w:r>
              <w:rPr/>
              <w:t xml:space="preserve">Article dans une revue</w:t>
            </w:r>
          </w:p>
          <w:p>
            <w:pPr/>
            <w:hyperlink r:id="rId120" w:history="1">
              <w:r>
                <w:rPr>
                  <w:color w:val="#410a8c"/>
                  <w:u w:val="single"/>
                </w:rPr>
                <w:t xml:space="preserve">halshs-02905362v1</w:t>
              </w:r>
            </w:hyperlink>
          </w:p>
        </w:tc>
      </w:tr>
      <w:tr>
        <w:trPr/>
        <w:tc>
          <w:tcPr>
            <w:noWrap/>
          </w:tcPr>
          <w:p>
            <w:pPr>
              <w:spacing w:after="200"/>
            </w:pPr>
            <w:hyperlink r:id="rId121" w:history="1">
              <w:r>
                <w:rPr>
                  <w:color w:val="1e198e"/>
                  <w:b w:val="1"/>
                  <w:bCs w:val="1"/>
                  <w:u w:val="single"/>
                </w:rPr>
                <w:t xml:space="preserve">Chronique Espace judiciaire européen en matière civile - Règlement « Bruxelles I bis »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pp.345</w:t>
            </w:r>
          </w:p>
          <w:p>
            <w:pPr/>
            <w:r>
              <w:rPr/>
              <w:t xml:space="preserve">Article dans une revue</w:t>
            </w:r>
          </w:p>
          <w:p>
            <w:pPr/>
            <w:hyperlink r:id="rId121" w:history="1">
              <w:r>
                <w:rPr>
                  <w:color w:val="#410a8c"/>
                  <w:u w:val="single"/>
                </w:rPr>
                <w:t xml:space="preserve">halshs-02905359v1</w:t>
              </w:r>
            </w:hyperlink>
          </w:p>
        </w:tc>
      </w:tr>
      <w:tr>
        <w:trPr/>
        <w:tc>
          <w:tcPr>
            <w:noWrap/>
          </w:tcPr>
          <w:p>
            <w:pPr>
              <w:spacing w:after="200"/>
            </w:pPr>
            <w:hyperlink r:id="rId122" w:history="1">
              <w:r>
                <w:rPr>
                  <w:color w:val="1e198e"/>
                  <w:b w:val="1"/>
                  <w:bCs w:val="1"/>
                  <w:u w:val="single"/>
                </w:rPr>
                <w:t xml:space="preserve">Règlement &amp;quot;Bruxelles I bis&amp;quot;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345-347</w:t>
            </w:r>
          </w:p>
          <w:p>
            <w:pPr/>
            <w:r>
              <w:rPr/>
              <w:t xml:space="preserve">Article dans une revue</w:t>
            </w:r>
          </w:p>
          <w:p>
            <w:pPr/>
            <w:hyperlink r:id="rId122" w:history="1">
              <w:r>
                <w:rPr>
                  <w:color w:val="#410a8c"/>
                  <w:u w:val="single"/>
                </w:rPr>
                <w:t xml:space="preserve">halshs-02908156v1</w:t>
              </w:r>
            </w:hyperlink>
          </w:p>
        </w:tc>
      </w:tr>
      <w:tr>
        <w:trPr/>
        <w:tc>
          <w:tcPr>
            <w:noWrap/>
          </w:tcPr>
          <w:p>
            <w:pPr>
              <w:spacing w:after="200"/>
            </w:pPr>
            <w:hyperlink r:id="rId123" w:history="1">
              <w:r>
                <w:rPr>
                  <w:color w:val="1e198e"/>
                  <w:b w:val="1"/>
                  <w:bCs w:val="1"/>
                  <w:u w:val="single"/>
                </w:rPr>
                <w:t xml:space="preserve">Saisie-attribution : modalités de prorogation du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1 p</w:t>
            </w:r>
          </w:p>
          <w:p>
            <w:pPr/>
            <w:r>
              <w:rPr/>
              <w:t xml:space="preserve">Article dans une revue</w:t>
            </w:r>
          </w:p>
          <w:p>
            <w:pPr/>
            <w:hyperlink r:id="rId123" w:history="1">
              <w:r>
                <w:rPr>
                  <w:color w:val="#410a8c"/>
                  <w:u w:val="single"/>
                </w:rPr>
                <w:t xml:space="preserve">halshs-02880585v1</w:t>
              </w:r>
            </w:hyperlink>
          </w:p>
        </w:tc>
      </w:tr>
      <w:tr>
        <w:trPr/>
        <w:tc>
          <w:tcPr>
            <w:noWrap/>
          </w:tcPr>
          <w:p>
            <w:pPr>
              <w:spacing w:after="200"/>
            </w:pPr>
            <w:hyperlink r:id="rId124" w:history="1">
              <w:r>
                <w:rPr>
                  <w:color w:val="1e198e"/>
                  <w:b w:val="1"/>
                  <w:bCs w:val="1"/>
                  <w:u w:val="single"/>
                </w:rPr>
                <w:t xml:space="preserve">Règlement Bruxelles I bis : notaires, exécution forcée et litiges transfrontières</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4" w:history="1">
              <w:r>
                <w:rPr>
                  <w:color w:val="#410a8c"/>
                  <w:u w:val="single"/>
                </w:rPr>
                <w:t xml:space="preserve">halshs-02648216v1</w:t>
              </w:r>
            </w:hyperlink>
          </w:p>
        </w:tc>
      </w:tr>
      <w:tr>
        <w:trPr/>
        <w:tc>
          <w:tcPr>
            <w:noWrap/>
          </w:tcPr>
          <w:p>
            <w:pPr>
              <w:spacing w:after="200"/>
            </w:pPr>
            <w:hyperlink r:id="rId125"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01, pp.29</w:t>
            </w:r>
          </w:p>
          <w:p>
            <w:pPr/>
            <w:r>
              <w:rPr/>
              <w:t xml:space="preserve">Article dans une revue</w:t>
            </w:r>
          </w:p>
          <w:p>
            <w:pPr/>
            <w:hyperlink r:id="rId125" w:history="1">
              <w:r>
                <w:rPr>
                  <w:color w:val="#410a8c"/>
                  <w:u w:val="single"/>
                </w:rPr>
                <w:t xml:space="preserve">halshs-02487158v1</w:t>
              </w:r>
            </w:hyperlink>
          </w:p>
        </w:tc>
      </w:tr>
      <w:tr>
        <w:trPr/>
        <w:tc>
          <w:tcPr>
            <w:noWrap/>
          </w:tcPr>
          <w:p>
            <w:pPr>
              <w:spacing w:after="200"/>
            </w:pPr>
            <w:hyperlink r:id="rId126" w:history="1">
              <w:r>
                <w:rPr>
                  <w:color w:val="1e198e"/>
                  <w:b w:val="1"/>
                  <w:bCs w:val="1"/>
                  <w:u w:val="single"/>
                </w:rPr>
                <w:t xml:space="preserve">Surendettement des particuliers : actes délictueux à l’origine de l’endettement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6" w:history="1">
              <w:r>
                <w:rPr>
                  <w:color w:val="#410a8c"/>
                  <w:u w:val="single"/>
                </w:rPr>
                <w:t xml:space="preserve">halshs-02925951v1</w:t>
              </w:r>
            </w:hyperlink>
          </w:p>
        </w:tc>
      </w:tr>
      <w:tr>
        <w:trPr/>
        <w:tc>
          <w:tcPr>
            <w:noWrap/>
          </w:tcPr>
          <w:p>
            <w:pPr>
              <w:spacing w:after="200"/>
            </w:pPr>
            <w:hyperlink r:id="rId127" w:history="1">
              <w:r>
                <w:rPr>
                  <w:color w:val="1e198e"/>
                  <w:b w:val="1"/>
                  <w:bCs w:val="1"/>
                  <w:u w:val="single"/>
                </w:rPr>
                <w:t xml:space="preserve">Surendettement des particuliers : caractère limitatif des causes de déchéance</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7" w:history="1">
              <w:r>
                <w:rPr>
                  <w:color w:val="#410a8c"/>
                  <w:u w:val="single"/>
                </w:rPr>
                <w:t xml:space="preserve">halshs-02505109v1</w:t>
              </w:r>
            </w:hyperlink>
          </w:p>
        </w:tc>
      </w:tr>
      <w:tr>
        <w:trPr/>
        <w:tc>
          <w:tcPr>
            <w:noWrap/>
          </w:tcPr>
          <w:p>
            <w:pPr>
              <w:spacing w:after="200"/>
            </w:pPr>
            <w:hyperlink r:id="rId128" w:history="1">
              <w:r>
                <w:rPr>
                  <w:color w:val="1e198e"/>
                  <w:b w:val="1"/>
                  <w:bCs w:val="1"/>
                  <w:u w:val="single"/>
                </w:rPr>
                <w:t xml:space="preserve">Procédure de rétablissement personnel avec liquidation judiciaire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8" w:history="1">
              <w:r>
                <w:rPr>
                  <w:color w:val="#410a8c"/>
                  <w:u w:val="single"/>
                </w:rPr>
                <w:t xml:space="preserve">halshs-02926776v1</w:t>
              </w:r>
            </w:hyperlink>
          </w:p>
        </w:tc>
      </w:tr>
      <w:tr>
        <w:trPr/>
        <w:tc>
          <w:tcPr>
            <w:noWrap/>
          </w:tcPr>
          <w:p>
            <w:pPr>
              <w:spacing w:after="200"/>
            </w:pPr>
            <w:hyperlink r:id="rId129" w:history="1">
              <w:r>
                <w:rPr>
                  <w:color w:val="1e198e"/>
                  <w:b w:val="1"/>
                  <w:bCs w:val="1"/>
                  <w:u w:val="single"/>
                </w:rPr>
                <w:t xml:space="preserve">Infirmation d’une décision de justice exécutoire à titre provisoire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9" w:history="1">
              <w:r>
                <w:rPr>
                  <w:color w:val="#410a8c"/>
                  <w:u w:val="single"/>
                </w:rPr>
                <w:t xml:space="preserve">halshs-02972680v1</w:t>
              </w:r>
            </w:hyperlink>
          </w:p>
        </w:tc>
      </w:tr>
      <w:tr>
        <w:trPr/>
        <w:tc>
          <w:tcPr>
            <w:noWrap/>
          </w:tcPr>
          <w:p>
            <w:pPr>
              <w:spacing w:after="200"/>
            </w:pPr>
            <w:hyperlink r:id="rId130" w:history="1">
              <w:r>
                <w:rPr>
                  <w:color w:val="1e198e"/>
                  <w:b w:val="1"/>
                  <w:bCs w:val="1"/>
                  <w:u w:val="single"/>
                </w:rPr>
                <w:t xml:space="preserve">Règlement &amp;quot;Injonction de payer européenne&amp;quot;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351-352</w:t>
            </w:r>
          </w:p>
          <w:p>
            <w:pPr/>
            <w:r>
              <w:rPr/>
              <w:t xml:space="preserve">Article dans une revue</w:t>
            </w:r>
          </w:p>
          <w:p>
            <w:pPr/>
            <w:hyperlink r:id="rId130" w:history="1">
              <w:r>
                <w:rPr>
                  <w:color w:val="#410a8c"/>
                  <w:u w:val="single"/>
                </w:rPr>
                <w:t xml:space="preserve">halshs-02908096v1</w:t>
              </w:r>
            </w:hyperlink>
          </w:p>
        </w:tc>
      </w:tr>
      <w:tr>
        <w:trPr/>
        <w:tc>
          <w:tcPr>
            <w:noWrap/>
          </w:tcPr>
          <w:p>
            <w:pPr>
              <w:spacing w:after="200"/>
            </w:pPr>
            <w:hyperlink r:id="rId131" w:history="1">
              <w:r>
                <w:rPr>
                  <w:color w:val="1e198e"/>
                  <w:b w:val="1"/>
                  <w:bCs w:val="1"/>
                  <w:u w:val="single"/>
                </w:rPr>
                <w:t xml:space="preserve">Lois de police.... entre équilibre et équilibrisme</w:t>
              </w:r>
            </w:hyperlink>
          </w:p>
          <w:p>
            <w:pPr/>
            <w:hyperlink r:id="rId132" w:history="1">
              <w:r>
                <w:rPr>
                  <w:color w:val="#410a8c"/>
                  <w:u w:val="single"/>
                </w:rPr>
                <w:t xml:space="preserve">Pascal Oudot</w:t>
              </w:r>
            </w:hyperlink>
            <w:r>
              <w:rPr/>
              <w:t xml:space="preserve">,</w:t>
            </w:r>
            <w:hyperlink r:id="rId11" w:history="1">
              <w:r>
                <w:rPr>
                  <w:color w:val="#410a8c"/>
                  <w:u w:val="single"/>
                </w:rPr>
                <w:t xml:space="preserve">Guillaume Payan</w:t>
              </w:r>
            </w:hyperlink>
          </w:p>
          <w:p>
            <w:pPr/>
            <w:r>
              <w:rPr>
                <w:i w:val="1"/>
                <w:iCs w:val="1"/>
              </w:rPr>
              <w:t xml:space="preserve">Bruylant Collection Droit de l'Union Européenne, Espace judiciaire civil européen Arrêt de la CJUE et commentaires, sous la dir. de G. Payan</w:t>
            </w:r>
            <w:r>
              <w:rPr/>
              <w:t xml:space="preserve">, 2020, pp.1079</w:t>
            </w:r>
          </w:p>
          <w:p>
            <w:pPr/>
            <w:r>
              <w:rPr/>
              <w:t xml:space="preserve">Article dans une revue</w:t>
            </w:r>
          </w:p>
          <w:p>
            <w:pPr/>
            <w:hyperlink r:id="rId131" w:history="1">
              <w:r>
                <w:rPr>
                  <w:color w:val="#410a8c"/>
                  <w:u w:val="single"/>
                </w:rPr>
                <w:t xml:space="preserve">hal-05121089v1</w:t>
              </w:r>
            </w:hyperlink>
          </w:p>
        </w:tc>
      </w:tr>
      <w:tr>
        <w:trPr/>
        <w:tc>
          <w:tcPr>
            <w:noWrap/>
          </w:tcPr>
          <w:p>
            <w:pPr>
              <w:spacing w:after="200"/>
            </w:pPr>
            <w:hyperlink r:id="rId133" w:history="1">
              <w:r>
                <w:rPr>
                  <w:color w:val="1e198e"/>
                  <w:b w:val="1"/>
                  <w:bCs w:val="1"/>
                  <w:u w:val="single"/>
                </w:rPr>
                <w:t xml:space="preserve">Saisie immobilière, procédure de surendettement et office du JEX</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3" w:history="1">
              <w:r>
                <w:rPr>
                  <w:color w:val="#410a8c"/>
                  <w:u w:val="single"/>
                </w:rPr>
                <w:t xml:space="preserve">halshs-02561739v1</w:t>
              </w:r>
            </w:hyperlink>
          </w:p>
        </w:tc>
      </w:tr>
      <w:tr>
        <w:trPr/>
        <w:tc>
          <w:tcPr>
            <w:noWrap/>
          </w:tcPr>
          <w:p>
            <w:pPr>
              <w:spacing w:after="200"/>
            </w:pPr>
            <w:hyperlink r:id="rId134"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pp. 61-63</w:t>
            </w:r>
          </w:p>
          <w:p>
            <w:pPr/>
            <w:r>
              <w:rPr/>
              <w:t xml:space="preserve">Article dans une revue</w:t>
            </w:r>
          </w:p>
          <w:p>
            <w:pPr/>
            <w:hyperlink r:id="rId134" w:history="1">
              <w:r>
                <w:rPr>
                  <w:color w:val="#410a8c"/>
                  <w:u w:val="single"/>
                </w:rPr>
                <w:t xml:space="preserve">halshs-02447742v1</w:t>
              </w:r>
            </w:hyperlink>
          </w:p>
        </w:tc>
      </w:tr>
      <w:tr>
        <w:trPr/>
        <w:tc>
          <w:tcPr>
            <w:noWrap/>
          </w:tcPr>
          <w:p>
            <w:pPr>
              <w:spacing w:after="200"/>
            </w:pPr>
            <w:hyperlink r:id="rId135" w:history="1">
              <w:r>
                <w:rPr>
                  <w:color w:val="1e198e"/>
                  <w:b w:val="1"/>
                  <w:bCs w:val="1"/>
                  <w:u w:val="single"/>
                </w:rPr>
                <w:t xml:space="preserve">Mesures conservatoires :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5" w:history="1">
              <w:r>
                <w:rPr>
                  <w:color w:val="#410a8c"/>
                  <w:u w:val="single"/>
                </w:rPr>
                <w:t xml:space="preserve">halshs-03088827v1</w:t>
              </w:r>
            </w:hyperlink>
          </w:p>
        </w:tc>
      </w:tr>
      <w:tr>
        <w:trPr/>
        <w:tc>
          <w:tcPr>
            <w:noWrap/>
          </w:tcPr>
          <w:p>
            <w:pPr>
              <w:spacing w:after="200"/>
            </w:pPr>
            <w:hyperlink r:id="rId136" w:history="1">
              <w:r>
                <w:rPr>
                  <w:color w:val="1e198e"/>
                  <w:b w:val="1"/>
                  <w:bCs w:val="1"/>
                  <w:u w:val="single"/>
                </w:rPr>
                <w:t xml:space="preserve">Surendettement : convocation des créanciers et demande d’observations par LRAR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6" w:history="1">
              <w:r>
                <w:rPr>
                  <w:color w:val="#410a8c"/>
                  <w:u w:val="single"/>
                </w:rPr>
                <w:t xml:space="preserve">halshs-02996691v1</w:t>
              </w:r>
            </w:hyperlink>
          </w:p>
        </w:tc>
      </w:tr>
      <w:tr>
        <w:trPr/>
        <w:tc>
          <w:tcPr>
            <w:noWrap/>
          </w:tcPr>
          <w:p>
            <w:pPr>
              <w:spacing w:after="200"/>
            </w:pPr>
            <w:hyperlink r:id="rId137" w:history="1">
              <w:r>
                <w:rPr>
                  <w:color w:val="1e198e"/>
                  <w:b w:val="1"/>
                  <w:bCs w:val="1"/>
                  <w:u w:val="single"/>
                </w:rPr>
                <w:t xml:space="preserve">Chronique de procédures civiles d’exécution – mars 2020 : l’impact des réformes promulguées en 2019 sur les procédures civiles d’exécution</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Lexbase Droit privé</w:t>
            </w:r>
            <w:r>
              <w:rPr/>
              <w:t xml:space="preserve">, 2020, N° Lexbase: N2441BY3 (815), 13 p</w:t>
            </w:r>
          </w:p>
          <w:p>
            <w:pPr/>
            <w:r>
              <w:rPr/>
              <w:t xml:space="preserve">Article dans une revue</w:t>
            </w:r>
          </w:p>
          <w:p>
            <w:pPr/>
            <w:hyperlink r:id="rId137" w:history="1">
              <w:r>
                <w:rPr>
                  <w:color w:val="#410a8c"/>
                  <w:u w:val="single"/>
                </w:rPr>
                <w:t xml:space="preserve">halshs-02504296v1</w:t>
              </w:r>
            </w:hyperlink>
          </w:p>
        </w:tc>
      </w:tr>
      <w:tr>
        <w:trPr/>
        <w:tc>
          <w:tcPr>
            <w:noWrap/>
          </w:tcPr>
          <w:p>
            <w:pPr>
              <w:spacing w:after="200"/>
            </w:pPr>
            <w:hyperlink r:id="rId138" w:history="1">
              <w:r>
                <w:rPr>
                  <w:color w:val="1e198e"/>
                  <w:b w:val="1"/>
                  <w:bCs w:val="1"/>
                  <w:u w:val="single"/>
                </w:rPr>
                <w:t xml:space="preserve">Règlement &amp;quot;Aliments&amp;quot; : compétence juridictionnelle pour connaitre d’une action en opposition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38" w:history="1">
              <w:r>
                <w:rPr>
                  <w:color w:val="#410a8c"/>
                  <w:u w:val="single"/>
                </w:rPr>
                <w:t xml:space="preserve">halshs-02873680v1</w:t>
              </w:r>
            </w:hyperlink>
          </w:p>
        </w:tc>
      </w:tr>
      <w:tr>
        <w:trPr/>
        <w:tc>
          <w:tcPr>
            <w:noWrap/>
          </w:tcPr>
          <w:p>
            <w:pPr>
              <w:spacing w:after="200"/>
            </w:pPr>
            <w:hyperlink r:id="rId139" w:history="1">
              <w:r>
                <w:rPr>
                  <w:color w:val="1e198e"/>
                  <w:b w:val="1"/>
                  <w:bCs w:val="1"/>
                  <w:u w:val="single"/>
                </w:rPr>
                <w:t xml:space="preserve">Juge de l’exécution : domaine du sursis à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9" w:history="1">
              <w:r>
                <w:rPr>
                  <w:color w:val="#410a8c"/>
                  <w:u w:val="single"/>
                </w:rPr>
                <w:t xml:space="preserve">halshs-03081090v1</w:t>
              </w:r>
            </w:hyperlink>
          </w:p>
        </w:tc>
      </w:tr>
      <w:tr>
        <w:trPr/>
        <w:tc>
          <w:tcPr>
            <w:noWrap/>
          </w:tcPr>
          <w:p>
            <w:pPr>
              <w:spacing w:after="200"/>
            </w:pPr>
            <w:hyperlink r:id="rId140" w:history="1">
              <w:r>
                <w:rPr>
                  <w:color w:val="1e198e"/>
                  <w:b w:val="1"/>
                  <w:bCs w:val="1"/>
                  <w:u w:val="single"/>
                </w:rPr>
                <w:t xml:space="preserve">Surendettement des particuliers : conditions pour la reprise des poursuites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40" w:history="1">
              <w:r>
                <w:rPr>
                  <w:color w:val="#410a8c"/>
                  <w:u w:val="single"/>
                </w:rPr>
                <w:t xml:space="preserve">halshs-02453793v1</w:t>
              </w:r>
            </w:hyperlink>
          </w:p>
        </w:tc>
      </w:tr>
      <w:tr>
        <w:trPr/>
        <w:tc>
          <w:tcPr>
            <w:noWrap/>
          </w:tcPr>
          <w:p>
            <w:pPr>
              <w:spacing w:after="200"/>
            </w:pPr>
            <w:hyperlink r:id="rId141" w:history="1">
              <w:r>
                <w:rPr>
                  <w:color w:val="1e198e"/>
                  <w:b w:val="1"/>
                  <w:bCs w:val="1"/>
                  <w:u w:val="single"/>
                </w:rPr>
                <w:t xml:space="preserve">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931-934</w:t>
            </w:r>
          </w:p>
          <w:p>
            <w:pPr/>
            <w:r>
              <w:rPr/>
              <w:t xml:space="preserve">Article dans une revue</w:t>
            </w:r>
          </w:p>
          <w:p>
            <w:pPr/>
            <w:hyperlink r:id="rId141" w:history="1">
              <w:r>
                <w:rPr>
                  <w:color w:val="#410a8c"/>
                  <w:u w:val="single"/>
                </w:rPr>
                <w:t xml:space="preserve">halshs-03081127v1</w:t>
              </w:r>
            </w:hyperlink>
          </w:p>
        </w:tc>
      </w:tr>
      <w:tr>
        <w:trPr/>
        <w:tc>
          <w:tcPr>
            <w:noWrap/>
          </w:tcPr>
          <w:p>
            <w:pPr>
              <w:spacing w:after="200"/>
            </w:pPr>
            <w:hyperlink r:id="rId142" w:history="1">
              <w:r>
                <w:rPr>
                  <w:color w:val="1e198e"/>
                  <w:b w:val="1"/>
                  <w:bCs w:val="1"/>
                  <w:u w:val="single"/>
                </w:rPr>
                <w:t xml:space="preserve">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940-941</w:t>
            </w:r>
          </w:p>
          <w:p>
            <w:pPr/>
            <w:r>
              <w:rPr/>
              <w:t xml:space="preserve">Article dans une revue</w:t>
            </w:r>
          </w:p>
          <w:p>
            <w:pPr/>
            <w:hyperlink r:id="rId142" w:history="1">
              <w:r>
                <w:rPr>
                  <w:color w:val="#410a8c"/>
                  <w:u w:val="single"/>
                </w:rPr>
                <w:t xml:space="preserve">halshs-03081153v1</w:t>
              </w:r>
            </w:hyperlink>
          </w:p>
        </w:tc>
      </w:tr>
      <w:tr>
        <w:trPr/>
        <w:tc>
          <w:tcPr>
            <w:noWrap/>
          </w:tcPr>
          <w:p>
            <w:pPr>
              <w:spacing w:after="200"/>
            </w:pPr>
            <w:hyperlink r:id="rId143" w:history="1">
              <w:r>
                <w:rPr>
                  <w:color w:val="1e198e"/>
                  <w:b w:val="1"/>
                  <w:bCs w:val="1"/>
                  <w:u w:val="single"/>
                </w:rPr>
                <w:t xml:space="preserve">Motivation du rejet d’une demande de question préjudicielle à la CJUE : condamnation de la France par la CEDH</w:t>
              </w:r>
            </w:hyperlink>
          </w:p>
          <w:p>
            <w:pPr/>
            <w:hyperlink r:id="rId11" w:history="1">
              <w:r>
                <w:rPr>
                  <w:color w:val="#410a8c"/>
                  <w:u w:val="single"/>
                </w:rPr>
                <w:t xml:space="preserve">Guillaume Payan</w:t>
              </w:r>
            </w:hyperlink>
          </w:p>
          <w:p>
            <w:pPr/>
            <w:r>
              <w:rPr>
                <w:i w:val="1"/>
                <w:iCs w:val="1"/>
              </w:rPr>
              <w:t xml:space="preserve">Revue Lamy Droit civil</w:t>
            </w:r>
            <w:r>
              <w:rPr/>
              <w:t xml:space="preserve">, 2020, pp. 16-22</w:t>
            </w:r>
          </w:p>
          <w:p>
            <w:pPr/>
            <w:r>
              <w:rPr/>
              <w:t xml:space="preserve">Article dans une revue</w:t>
            </w:r>
          </w:p>
          <w:p>
            <w:pPr/>
            <w:hyperlink r:id="rId143" w:history="1">
              <w:r>
                <w:rPr>
                  <w:color w:val="#410a8c"/>
                  <w:u w:val="single"/>
                </w:rPr>
                <w:t xml:space="preserve">halshs-02816740v1</w:t>
              </w:r>
            </w:hyperlink>
          </w:p>
        </w:tc>
      </w:tr>
      <w:tr>
        <w:trPr/>
        <w:tc>
          <w:tcPr>
            <w:noWrap/>
          </w:tcPr>
          <w:p>
            <w:pPr>
              <w:spacing w:after="200"/>
            </w:pPr>
            <w:hyperlink r:id="rId144" w:history="1">
              <w:r>
                <w:rPr>
                  <w:color w:val="1e198e"/>
                  <w:b w:val="1"/>
                  <w:bCs w:val="1"/>
                  <w:u w:val="single"/>
                </w:rPr>
                <w:t xml:space="preserve">Surendettement des particuliers : précisions sur l’ouverture du pourvoi en cassation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4" w:history="1">
              <w:r>
                <w:rPr>
                  <w:color w:val="#410a8c"/>
                  <w:u w:val="single"/>
                </w:rPr>
                <w:t xml:space="preserve">halshs-02093527v1</w:t>
              </w:r>
            </w:hyperlink>
          </w:p>
        </w:tc>
      </w:tr>
      <w:tr>
        <w:trPr/>
        <w:tc>
          <w:tcPr>
            <w:noWrap/>
          </w:tcPr>
          <w:p>
            <w:pPr>
              <w:spacing w:after="200"/>
            </w:pPr>
            <w:hyperlink r:id="rId145" w:history="1">
              <w:r>
                <w:rPr>
                  <w:color w:val="1e198e"/>
                  <w:b w:val="1"/>
                  <w:bCs w:val="1"/>
                  <w:u w:val="single"/>
                </w:rPr>
                <w:t xml:space="preserve">Cassation d’un arrêt exécuté rendu en matière de référé : responsabilité du créancier ou seule restitution ?</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45" w:history="1">
              <w:r>
                <w:rPr>
                  <w:color w:val="#410a8c"/>
                  <w:u w:val="single"/>
                </w:rPr>
                <w:t xml:space="preserve">halshs-02020078v1</w:t>
              </w:r>
            </w:hyperlink>
          </w:p>
        </w:tc>
      </w:tr>
      <w:tr>
        <w:trPr/>
        <w:tc>
          <w:tcPr>
            <w:noWrap/>
          </w:tcPr>
          <w:p>
            <w:pPr>
              <w:spacing w:after="200"/>
            </w:pPr>
            <w:hyperlink r:id="rId146" w:history="1">
              <w:r>
                <w:rPr>
                  <w:color w:val="1e198e"/>
                  <w:b w:val="1"/>
                  <w:bCs w:val="1"/>
                  <w:u w:val="single"/>
                </w:rPr>
                <w:t xml:space="preserve">Surendettement des particuliers : irrecevabilité de l’appel des jugements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6" w:history="1">
              <w:r>
                <w:rPr>
                  <w:color w:val="#410a8c"/>
                  <w:u w:val="single"/>
                </w:rPr>
                <w:t xml:space="preserve">halshs-02168766v1</w:t>
              </w:r>
            </w:hyperlink>
          </w:p>
        </w:tc>
      </w:tr>
      <w:tr>
        <w:trPr/>
        <w:tc>
          <w:tcPr>
            <w:noWrap/>
          </w:tcPr>
          <w:p>
            <w:pPr>
              <w:spacing w:after="200"/>
            </w:pPr>
            <w:hyperlink r:id="rId147" w:history="1">
              <w:r>
                <w:rPr>
                  <w:color w:val="1e198e"/>
                  <w:b w:val="1"/>
                  <w:bCs w:val="1"/>
                  <w:u w:val="single"/>
                </w:rPr>
                <w:t xml:space="preserve">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766-769</w:t>
            </w:r>
          </w:p>
          <w:p>
            <w:pPr/>
            <w:r>
              <w:rPr/>
              <w:t xml:space="preserve">Article dans une revue</w:t>
            </w:r>
          </w:p>
          <w:p>
            <w:pPr/>
            <w:hyperlink r:id="rId147" w:history="1">
              <w:r>
                <w:rPr>
                  <w:color w:val="#410a8c"/>
                  <w:u w:val="single"/>
                </w:rPr>
                <w:t xml:space="preserve">halshs-02320698v1</w:t>
              </w:r>
            </w:hyperlink>
          </w:p>
        </w:tc>
      </w:tr>
      <w:tr>
        <w:trPr/>
        <w:tc>
          <w:tcPr>
            <w:noWrap/>
          </w:tcPr>
          <w:p>
            <w:pPr>
              <w:spacing w:after="200"/>
            </w:pPr>
            <w:hyperlink r:id="rId148" w:history="1">
              <w:r>
                <w:rPr>
                  <w:color w:val="1e198e"/>
                  <w:b w:val="1"/>
                  <w:bCs w:val="1"/>
                  <w:u w:val="single"/>
                </w:rPr>
                <w:t xml:space="preserve">Compétences exclusives selon &amp;quot;Bruxelles I bis&amp;quot;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764-766</w:t>
            </w:r>
          </w:p>
          <w:p>
            <w:pPr/>
            <w:r>
              <w:rPr/>
              <w:t xml:space="preserve">Article dans une revue</w:t>
            </w:r>
          </w:p>
          <w:p>
            <w:pPr/>
            <w:hyperlink r:id="rId148" w:history="1">
              <w:r>
                <w:rPr>
                  <w:color w:val="#410a8c"/>
                  <w:u w:val="single"/>
                </w:rPr>
                <w:t xml:space="preserve">halshs-02320697v1</w:t>
              </w:r>
            </w:hyperlink>
          </w:p>
        </w:tc>
      </w:tr>
      <w:tr>
        <w:trPr/>
        <w:tc>
          <w:tcPr>
            <w:noWrap/>
          </w:tcPr>
          <w:p>
            <w:pPr>
              <w:spacing w:after="200"/>
            </w:pPr>
            <w:hyperlink r:id="rId149" w:history="1">
              <w:r>
                <w:rPr>
                  <w:color w:val="1e198e"/>
                  <w:b w:val="1"/>
                  <w:bCs w:val="1"/>
                  <w:u w:val="single"/>
                </w:rPr>
                <w:t xml:space="preserve">Exécution transnationale des décisions juridictionnelles au sein de l’Espace OHADA : Pour une réforme de l’Acte uniforme du 10 avril 1998</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2019, n°3, pp. 38-48</w:t>
            </w:r>
          </w:p>
          <w:p>
            <w:pPr/>
            <w:r>
              <w:rPr/>
              <w:t xml:space="preserve">Article dans une revue</w:t>
            </w:r>
          </w:p>
          <w:p>
            <w:pPr/>
            <w:hyperlink r:id="rId149" w:history="1">
              <w:r>
                <w:rPr>
                  <w:color w:val="#410a8c"/>
                  <w:u w:val="single"/>
                </w:rPr>
                <w:t xml:space="preserve">halshs-02160017v1</w:t>
              </w:r>
            </w:hyperlink>
          </w:p>
        </w:tc>
      </w:tr>
      <w:tr>
        <w:trPr/>
        <w:tc>
          <w:tcPr>
            <w:noWrap/>
          </w:tcPr>
          <w:p>
            <w:pPr>
              <w:spacing w:after="200"/>
            </w:pPr>
            <w:hyperlink r:id="rId150" w:history="1">
              <w:r>
                <w:rPr>
                  <w:color w:val="1e198e"/>
                  <w:b w:val="1"/>
                  <w:bCs w:val="1"/>
                  <w:u w:val="single"/>
                </w:rPr>
                <w:t xml:space="preserve">Accueil des injonctions Mareva : confirmations bienvenues et interrogations persistantes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2019, avril-mai-juin 2019, comm. 11, pp. 467-478</w:t>
            </w:r>
          </w:p>
          <w:p>
            <w:pPr/>
            <w:r>
              <w:rPr/>
              <w:t xml:space="preserve">Article dans une revue</w:t>
            </w:r>
          </w:p>
          <w:p>
            <w:pPr/>
            <w:hyperlink r:id="rId150" w:history="1">
              <w:r>
                <w:rPr>
                  <w:color w:val="#410a8c"/>
                  <w:u w:val="single"/>
                </w:rPr>
                <w:t xml:space="preserve">halshs-02168765v1</w:t>
              </w:r>
            </w:hyperlink>
          </w:p>
        </w:tc>
      </w:tr>
      <w:tr>
        <w:trPr/>
        <w:tc>
          <w:tcPr>
            <w:noWrap/>
          </w:tcPr>
          <w:p>
            <w:pPr>
              <w:spacing w:after="200"/>
            </w:pPr>
            <w:hyperlink r:id="rId151" w:history="1">
              <w:r>
                <w:rPr>
                  <w:color w:val="1e198e"/>
                  <w:b w:val="1"/>
                  <w:bCs w:val="1"/>
                  <w:u w:val="single"/>
                </w:rPr>
                <w:t xml:space="preserve">Surendettement et saisie immobilière : conditions subordonnant le report de l’adjudication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2019, 3 p</w:t>
            </w:r>
          </w:p>
          <w:p>
            <w:pPr/>
            <w:r>
              <w:rPr/>
              <w:t xml:space="preserve">Article dans une revue</w:t>
            </w:r>
          </w:p>
          <w:p>
            <w:pPr/>
            <w:hyperlink r:id="rId151" w:history="1">
              <w:r>
                <w:rPr>
                  <w:color w:val="#410a8c"/>
                  <w:u w:val="single"/>
                </w:rPr>
                <w:t xml:space="preserve">halshs-02291596v1</w:t>
              </w:r>
            </w:hyperlink>
          </w:p>
        </w:tc>
      </w:tr>
      <w:tr>
        <w:trPr/>
        <w:tc>
          <w:tcPr>
            <w:noWrap/>
          </w:tcPr>
          <w:p>
            <w:pPr>
              <w:spacing w:after="200"/>
            </w:pPr>
            <w:hyperlink r:id="rId152" w:history="1">
              <w:r>
                <w:rPr>
                  <w:color w:val="1e198e"/>
                  <w:b w:val="1"/>
                  <w:bCs w:val="1"/>
                  <w:u w:val="single"/>
                </w:rPr>
                <w:t xml:space="preserve">Le petit Noël du procédurier 2018</w:t>
              </w:r>
            </w:hyperlink>
          </w:p>
          <w:p>
            <w:pPr/>
            <w:hyperlink r:id="rId11" w:history="1">
              <w:r>
                <w:rPr>
                  <w:color w:val="#410a8c"/>
                  <w:u w:val="single"/>
                </w:rPr>
                <w:t xml:space="preserve">Guillaume Payan</w:t>
              </w:r>
            </w:hyperlink>
          </w:p>
          <w:p>
            <w:pPr/>
            <w:r>
              <w:rPr>
                <w:i w:val="1"/>
                <w:iCs w:val="1"/>
              </w:rPr>
              <w:t xml:space="preserve">La Semaine juridique. Édition générale</w:t>
            </w:r>
            <w:r>
              <w:rPr/>
              <w:t xml:space="preserve">, 2019, 40 (zoom)</w:t>
            </w:r>
          </w:p>
          <w:p>
            <w:pPr/>
            <w:r>
              <w:rPr/>
              <w:t xml:space="preserve">Article dans une revue</w:t>
            </w:r>
          </w:p>
          <w:p>
            <w:pPr/>
            <w:hyperlink r:id="rId152" w:history="1">
              <w:r>
                <w:rPr>
                  <w:color w:val="#410a8c"/>
                  <w:u w:val="single"/>
                </w:rPr>
                <w:t xml:space="preserve">halshs-01987036v1</w:t>
              </w:r>
            </w:hyperlink>
          </w:p>
        </w:tc>
      </w:tr>
      <w:tr>
        <w:trPr/>
        <w:tc>
          <w:tcPr>
            <w:noWrap/>
          </w:tcPr>
          <w:p>
            <w:pPr>
              <w:spacing w:after="200"/>
            </w:pPr>
            <w:hyperlink r:id="rId153" w:history="1">
              <w:r>
                <w:rPr>
                  <w:color w:val="1e198e"/>
                  <w:b w:val="1"/>
                  <w:bCs w:val="1"/>
                  <w:u w:val="single"/>
                </w:rPr>
                <w:t xml:space="preserve">Injonction de payer européenne : irrégularité de la signification et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3" w:history="1">
              <w:r>
                <w:rPr>
                  <w:color w:val="#410a8c"/>
                  <w:u w:val="single"/>
                </w:rPr>
                <w:t xml:space="preserve">halshs-02187589v1</w:t>
              </w:r>
            </w:hyperlink>
          </w:p>
        </w:tc>
      </w:tr>
      <w:tr>
        <w:trPr/>
        <w:tc>
          <w:tcPr>
            <w:noWrap/>
          </w:tcPr>
          <w:p>
            <w:pPr>
              <w:spacing w:after="200"/>
            </w:pPr>
            <w:hyperlink r:id="rId154" w:history="1">
              <w:r>
                <w:rPr>
                  <w:color w:val="1e198e"/>
                  <w:b w:val="1"/>
                  <w:bCs w:val="1"/>
                  <w:u w:val="single"/>
                </w:rPr>
                <w:t xml:space="preserve">Titre exécutoire européen : défendeur sans adresse connue et non comparant</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4" w:history="1">
              <w:r>
                <w:rPr>
                  <w:color w:val="#410a8c"/>
                  <w:u w:val="single"/>
                </w:rPr>
                <w:t xml:space="preserve">halshs-02192573v1</w:t>
              </w:r>
            </w:hyperlink>
          </w:p>
        </w:tc>
      </w:tr>
      <w:tr>
        <w:trPr/>
        <w:tc>
          <w:tcPr>
            <w:noWrap/>
          </w:tcPr>
          <w:p>
            <w:pPr>
              <w:spacing w:after="200"/>
            </w:pPr>
            <w:hyperlink r:id="rId155" w:history="1">
              <w:r>
                <w:rPr>
                  <w:color w:val="1e198e"/>
                  <w:b w:val="1"/>
                  <w:bCs w:val="1"/>
                  <w:u w:val="single"/>
                </w:rPr>
                <w:t xml:space="preserve">Saisie immobilière : Jugement d’orientation et effet dévolutif de l’appel</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5" w:history="1">
              <w:r>
                <w:rPr>
                  <w:color w:val="#410a8c"/>
                  <w:u w:val="single"/>
                </w:rPr>
                <w:t xml:space="preserve">halshs-02025970v1</w:t>
              </w:r>
            </w:hyperlink>
          </w:p>
        </w:tc>
      </w:tr>
      <w:tr>
        <w:trPr/>
        <w:tc>
          <w:tcPr>
            <w:noWrap/>
          </w:tcPr>
          <w:p>
            <w:pPr>
              <w:spacing w:after="200"/>
            </w:pPr>
            <w:hyperlink r:id="rId156" w:history="1">
              <w:r>
                <w:rPr>
                  <w:color w:val="1e198e"/>
                  <w:b w:val="1"/>
                  <w:bCs w:val="1"/>
                  <w:u w:val="single"/>
                </w:rPr>
                <w:t xml:space="preserve">Du respect de la contradiction dans la procédure européenne de règlement des petits litiges</w:t>
              </w:r>
            </w:hyperlink>
          </w:p>
          <w:p>
            <w:pPr/>
            <w:hyperlink r:id="rId11" w:history="1">
              <w:r>
                <w:rPr>
                  <w:color w:val="#410a8c"/>
                  <w:u w:val="single"/>
                </w:rPr>
                <w:t xml:space="preserve">Guillaume Payan</w:t>
              </w:r>
            </w:hyperlink>
          </w:p>
          <w:p>
            <w:pPr/>
            <w:r>
              <w:rPr>
                <w:i w:val="1"/>
                <w:iCs w:val="1"/>
              </w:rPr>
              <w:t xml:space="preserve">Dalloz Actualité</w:t>
            </w:r>
            <w:r>
              <w:rPr/>
              <w:t xml:space="preserve">, 2019, 4 p</w:t>
            </w:r>
          </w:p>
          <w:p>
            <w:pPr/>
            <w:r>
              <w:rPr/>
              <w:t xml:space="preserve">Article dans une revue</w:t>
            </w:r>
          </w:p>
          <w:p>
            <w:pPr/>
            <w:hyperlink r:id="rId156" w:history="1">
              <w:r>
                <w:rPr>
                  <w:color w:val="#410a8c"/>
                  <w:u w:val="single"/>
                </w:rPr>
                <w:t xml:space="preserve">halshs-02123781v1</w:t>
              </w:r>
            </w:hyperlink>
          </w:p>
        </w:tc>
      </w:tr>
      <w:tr>
        <w:trPr/>
        <w:tc>
          <w:tcPr>
            <w:noWrap/>
          </w:tcPr>
          <w:p>
            <w:pPr>
              <w:spacing w:after="200"/>
            </w:pPr>
            <w:hyperlink r:id="rId157" w:history="1">
              <w:r>
                <w:rPr>
                  <w:color w:val="1e198e"/>
                  <w:b w:val="1"/>
                  <w:bCs w:val="1"/>
                  <w:u w:val="single"/>
                </w:rPr>
                <w:t xml:space="preserve">Chronique Espace judiciaire européen en matière civile - Compétences exclusives selon « Bruxelles I bis »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pp.764</w:t>
            </w:r>
          </w:p>
          <w:p>
            <w:pPr/>
            <w:r>
              <w:rPr/>
              <w:t xml:space="preserve">Article dans une revue</w:t>
            </w:r>
          </w:p>
          <w:p>
            <w:pPr/>
            <w:hyperlink r:id="rId157" w:history="1">
              <w:r>
                <w:rPr>
                  <w:color w:val="#410a8c"/>
                  <w:u w:val="single"/>
                </w:rPr>
                <w:t xml:space="preserve">halshs-02452229v1</w:t>
              </w:r>
            </w:hyperlink>
          </w:p>
        </w:tc>
      </w:tr>
      <w:tr>
        <w:trPr/>
        <w:tc>
          <w:tcPr>
            <w:noWrap/>
          </w:tcPr>
          <w:p>
            <w:pPr>
              <w:spacing w:after="200"/>
            </w:pPr>
            <w:hyperlink r:id="rId158" w:history="1">
              <w:r>
                <w:rPr>
                  <w:color w:val="1e198e"/>
                  <w:b w:val="1"/>
                  <w:bCs w:val="1"/>
                  <w:u w:val="single"/>
                </w:rPr>
                <w:t xml:space="preserve">Procédure européenne de saisie conservatoire des comptes bancaires : première interprétation par la CJUE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8" w:history="1">
              <w:r>
                <w:rPr>
                  <w:color w:val="#410a8c"/>
                  <w:u w:val="single"/>
                </w:rPr>
                <w:t xml:space="preserve">halshs-02371782v1</w:t>
              </w:r>
            </w:hyperlink>
          </w:p>
        </w:tc>
      </w:tr>
      <w:tr>
        <w:trPr/>
        <w:tc>
          <w:tcPr>
            <w:noWrap/>
          </w:tcPr>
          <w:p>
            <w:pPr>
              <w:spacing w:after="200"/>
            </w:pPr>
            <w:hyperlink r:id="rId159" w:history="1">
              <w:r>
                <w:rPr>
                  <w:color w:val="1e198e"/>
                  <w:b w:val="1"/>
                  <w:bCs w:val="1"/>
                  <w:u w:val="single"/>
                </w:rPr>
                <w:t xml:space="preserve">Loi de réforme de la justice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9" w:history="1">
              <w:r>
                <w:rPr>
                  <w:color w:val="#410a8c"/>
                  <w:u w:val="single"/>
                </w:rPr>
                <w:t xml:space="preserve">halshs-02087391v1</w:t>
              </w:r>
            </w:hyperlink>
          </w:p>
        </w:tc>
      </w:tr>
      <w:tr>
        <w:trPr/>
        <w:tc>
          <w:tcPr>
            <w:noWrap/>
          </w:tcPr>
          <w:p>
            <w:pPr>
              <w:spacing w:after="200"/>
            </w:pPr>
            <w:hyperlink r:id="rId160" w:history="1">
              <w:r>
                <w:rPr>
                  <w:color w:val="1e198e"/>
                  <w:b w:val="1"/>
                  <w:bCs w:val="1"/>
                  <w:u w:val="single"/>
                </w:rPr>
                <w:t xml:space="preserve">Astreinte : liquidation subordonnée à la preuve qu’elle a commencé à courir</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0" w:history="1">
              <w:r>
                <w:rPr>
                  <w:color w:val="#410a8c"/>
                  <w:u w:val="single"/>
                </w:rPr>
                <w:t xml:space="preserve">halshs-02172677v1</w:t>
              </w:r>
            </w:hyperlink>
          </w:p>
        </w:tc>
      </w:tr>
      <w:tr>
        <w:trPr/>
        <w:tc>
          <w:tcPr>
            <w:noWrap/>
          </w:tcPr>
          <w:p>
            <w:pPr>
              <w:spacing w:after="200"/>
            </w:pPr>
            <w:hyperlink r:id="rId161" w:history="1">
              <w:r>
                <w:rPr>
                  <w:color w:val="1e198e"/>
                  <w:b w:val="1"/>
                  <w:bCs w:val="1"/>
                  <w:u w:val="single"/>
                </w:rPr>
                <w:t xml:space="preserve">Surendettement des particuliers : modalités de saisine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1" w:history="1">
              <w:r>
                <w:rPr>
                  <w:color w:val="#410a8c"/>
                  <w:u w:val="single"/>
                </w:rPr>
                <w:t xml:space="preserve">halshs-02187592v1</w:t>
              </w:r>
            </w:hyperlink>
          </w:p>
        </w:tc>
      </w:tr>
      <w:tr>
        <w:trPr/>
        <w:tc>
          <w:tcPr>
            <w:noWrap/>
          </w:tcPr>
          <w:p>
            <w:pPr>
              <w:spacing w:after="200"/>
            </w:pPr>
            <w:hyperlink r:id="rId162" w:history="1">
              <w:r>
                <w:rPr>
                  <w:color w:val="1e198e"/>
                  <w:b w:val="1"/>
                  <w:bCs w:val="1"/>
                  <w:u w:val="single"/>
                </w:rPr>
                <w:t xml:space="preserve">Chronique Espace judiciaire européen en matière civile - 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pp.766</w:t>
            </w:r>
          </w:p>
          <w:p>
            <w:pPr/>
            <w:r>
              <w:rPr/>
              <w:t xml:space="preserve">Article dans une revue</w:t>
            </w:r>
          </w:p>
          <w:p>
            <w:pPr/>
            <w:hyperlink r:id="rId162" w:history="1">
              <w:r>
                <w:rPr>
                  <w:color w:val="#410a8c"/>
                  <w:u w:val="single"/>
                </w:rPr>
                <w:t xml:space="preserve">halshs-02452230v1</w:t>
              </w:r>
            </w:hyperlink>
          </w:p>
        </w:tc>
      </w:tr>
      <w:tr>
        <w:trPr/>
        <w:tc>
          <w:tcPr>
            <w:noWrap/>
          </w:tcPr>
          <w:p>
            <w:pPr>
              <w:spacing w:after="200"/>
            </w:pPr>
            <w:hyperlink r:id="rId163" w:history="1">
              <w:r>
                <w:rPr>
                  <w:color w:val="1e198e"/>
                  <w:b w:val="1"/>
                  <w:bCs w:val="1"/>
                  <w:u w:val="single"/>
                </w:rPr>
                <w:t xml:space="preserve">Titre exécutoire : recours subrogatoire du FGTI et point de départ des intérêts légaux</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3" w:history="1">
              <w:r>
                <w:rPr>
                  <w:color w:val="#410a8c"/>
                  <w:u w:val="single"/>
                </w:rPr>
                <w:t xml:space="preserve">halshs-02290845v1</w:t>
              </w:r>
            </w:hyperlink>
          </w:p>
        </w:tc>
      </w:tr>
      <w:tr>
        <w:trPr/>
        <w:tc>
          <w:tcPr>
            <w:noWrap/>
          </w:tcPr>
          <w:p>
            <w:pPr>
              <w:spacing w:after="200"/>
            </w:pPr>
            <w:hyperlink r:id="rId164" w:history="1">
              <w:r>
                <w:rPr>
                  <w:color w:val="1e198e"/>
                  <w:b w:val="1"/>
                  <w:bCs w:val="1"/>
                  <w:u w:val="single"/>
                </w:rPr>
                <w:t xml:space="preserve">Surendettement des particuliers : dettes engagées par le dirigeant caution de ses sociétés</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4" w:history="1">
              <w:r>
                <w:rPr>
                  <w:color w:val="#410a8c"/>
                  <w:u w:val="single"/>
                </w:rPr>
                <w:t xml:space="preserve">halshs-02171548v1</w:t>
              </w:r>
            </w:hyperlink>
          </w:p>
        </w:tc>
      </w:tr>
      <w:tr>
        <w:trPr/>
        <w:tc>
          <w:tcPr>
            <w:noWrap/>
          </w:tcPr>
          <w:p>
            <w:pPr>
              <w:spacing w:after="200"/>
            </w:pPr>
            <w:hyperlink r:id="rId165" w:history="1">
              <w:r>
                <w:rPr>
                  <w:color w:val="1e198e"/>
                  <w:b w:val="1"/>
                  <w:bCs w:val="1"/>
                  <w:u w:val="single"/>
                </w:rPr>
                <w:t xml:space="preserve">Saisie immobilière : Qualité pour contester le projet de distribution du prix de vente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5" w:history="1">
              <w:r>
                <w:rPr>
                  <w:color w:val="#410a8c"/>
                  <w:u w:val="single"/>
                </w:rPr>
                <w:t xml:space="preserve">halshs-01791916v1</w:t>
              </w:r>
            </w:hyperlink>
          </w:p>
        </w:tc>
      </w:tr>
      <w:tr>
        <w:trPr/>
        <w:tc>
          <w:tcPr>
            <w:noWrap/>
          </w:tcPr>
          <w:p>
            <w:pPr>
              <w:spacing w:after="200"/>
            </w:pPr>
            <w:hyperlink r:id="rId166" w:history="1">
              <w:r>
                <w:rPr>
                  <w:color w:val="1e198e"/>
                  <w:b w:val="1"/>
                  <w:bCs w:val="1"/>
                  <w:u w:val="single"/>
                </w:rPr>
                <w:t xml:space="preserve">Refus d’assistance au recouvrement transfrontière d’une créance fiscale : conformité au droit de l’UE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6" w:history="1">
              <w:r>
                <w:rPr>
                  <w:color w:val="#410a8c"/>
                  <w:u w:val="single"/>
                </w:rPr>
                <w:t xml:space="preserve">halshs-01798384v1</w:t>
              </w:r>
            </w:hyperlink>
          </w:p>
        </w:tc>
      </w:tr>
      <w:tr>
        <w:trPr/>
        <w:tc>
          <w:tcPr>
            <w:noWrap/>
          </w:tcPr>
          <w:p>
            <w:pPr>
              <w:spacing w:after="200"/>
            </w:pPr>
            <w:hyperlink r:id="rId167" w:history="1">
              <w:r>
                <w:rPr>
                  <w:color w:val="1e198e"/>
                  <w:b w:val="1"/>
                  <w:bCs w:val="1"/>
                  <w:u w:val="single"/>
                </w:rPr>
                <w:t xml:space="preserve">Saisie immobilière : Cassation du jugement d’adjudication et réitération des enchères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7" w:history="1">
              <w:r>
                <w:rPr>
                  <w:color w:val="#410a8c"/>
                  <w:u w:val="single"/>
                </w:rPr>
                <w:t xml:space="preserve">halshs-01882821v1</w:t>
              </w:r>
            </w:hyperlink>
          </w:p>
        </w:tc>
      </w:tr>
      <w:tr>
        <w:trPr/>
        <w:tc>
          <w:tcPr>
            <w:noWrap/>
          </w:tcPr>
          <w:p>
            <w:pPr>
              <w:spacing w:after="200"/>
            </w:pPr>
            <w:hyperlink r:id="rId168" w:history="1">
              <w:r>
                <w:rPr>
                  <w:color w:val="1e198e"/>
                  <w:b w:val="1"/>
                  <w:bCs w:val="1"/>
                  <w:u w:val="single"/>
                </w:rPr>
                <w:t xml:space="preserve">Saisie immobilière : Contestation tardive et exigibilité d’une créance indisponible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8" w:history="1">
              <w:r>
                <w:rPr>
                  <w:color w:val="#410a8c"/>
                  <w:u w:val="single"/>
                </w:rPr>
                <w:t xml:space="preserve">halshs-01879542v1</w:t>
              </w:r>
            </w:hyperlink>
          </w:p>
        </w:tc>
      </w:tr>
      <w:tr>
        <w:trPr/>
        <w:tc>
          <w:tcPr>
            <w:noWrap/>
          </w:tcPr>
          <w:p>
            <w:pPr>
              <w:spacing w:after="200"/>
            </w:pPr>
            <w:hyperlink r:id="rId169" w:history="1">
              <w:r>
                <w:rPr>
                  <w:color w:val="1e198e"/>
                  <w:b w:val="1"/>
                  <w:bCs w:val="1"/>
                  <w:u w:val="single"/>
                </w:rPr>
                <w:t xml:space="preserve">Dénonciation d’une saisie conservatoire de créances : Régime de la nullité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9" w:history="1">
              <w:r>
                <w:rPr>
                  <w:color w:val="#410a8c"/>
                  <w:u w:val="single"/>
                </w:rPr>
                <w:t xml:space="preserve">halshs-01763171v1</w:t>
              </w:r>
            </w:hyperlink>
          </w:p>
        </w:tc>
      </w:tr>
      <w:tr>
        <w:trPr/>
        <w:tc>
          <w:tcPr>
            <w:noWrap/>
          </w:tcPr>
          <w:p>
            <w:pPr>
              <w:spacing w:after="200"/>
            </w:pPr>
            <w:hyperlink r:id="rId170" w:history="1">
              <w:r>
                <w:rPr>
                  <w:color w:val="1e198e"/>
                  <w:b w:val="1"/>
                  <w:bCs w:val="1"/>
                  <w:u w:val="single"/>
                </w:rPr>
                <w:t xml:space="preserve">Chronique de procédures civiles d’exécution – avril 2018</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La lettre juridique [Lexbase]</w:t>
            </w:r>
            <w:r>
              <w:rPr/>
              <w:t xml:space="preserve">, 2018, n° 737 (N° Lexbase: N3447BXX), 9 p</w:t>
            </w:r>
          </w:p>
          <w:p>
            <w:pPr/>
            <w:r>
              <w:rPr/>
              <w:t xml:space="preserve">Article dans une revue</w:t>
            </w:r>
          </w:p>
          <w:p>
            <w:pPr/>
            <w:hyperlink r:id="rId170" w:history="1">
              <w:r>
                <w:rPr>
                  <w:color w:val="#410a8c"/>
                  <w:u w:val="single"/>
                </w:rPr>
                <w:t xml:space="preserve">halshs-01759375v1</w:t>
              </w:r>
            </w:hyperlink>
          </w:p>
        </w:tc>
      </w:tr>
      <w:tr>
        <w:trPr/>
        <w:tc>
          <w:tcPr>
            <w:noWrap/>
          </w:tcPr>
          <w:p>
            <w:pPr>
              <w:spacing w:after="200"/>
            </w:pPr>
            <w:hyperlink r:id="rId171" w:history="1">
              <w:r>
                <w:rPr>
                  <w:color w:val="1e198e"/>
                  <w:b w:val="1"/>
                  <w:bCs w:val="1"/>
                  <w:u w:val="single"/>
                </w:rPr>
                <w:t xml:space="preserve">Saisie immobilière : Non-respect des règles de postulation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1" w:history="1">
              <w:r>
                <w:rPr>
                  <w:color w:val="#410a8c"/>
                  <w:u w:val="single"/>
                </w:rPr>
                <w:t xml:space="preserve">halshs-01873216v1</w:t>
              </w:r>
            </w:hyperlink>
          </w:p>
        </w:tc>
      </w:tr>
      <w:tr>
        <w:trPr/>
        <w:tc>
          <w:tcPr>
            <w:noWrap/>
          </w:tcPr>
          <w:p>
            <w:pPr>
              <w:spacing w:after="200"/>
            </w:pPr>
            <w:hyperlink r:id="rId172" w:history="1">
              <w:r>
                <w:rPr>
                  <w:color w:val="1e198e"/>
                  <w:b w:val="1"/>
                  <w:bCs w:val="1"/>
                  <w:u w:val="single"/>
                </w:rPr>
                <w:t xml:space="preserve">Adjudication judiciaire d’un immeuble : péremption de l’ordonnance du juge-commissaire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2" w:history="1">
              <w:r>
                <w:rPr>
                  <w:color w:val="#410a8c"/>
                  <w:u w:val="single"/>
                </w:rPr>
                <w:t xml:space="preserve">halshs-01787493v1</w:t>
              </w:r>
            </w:hyperlink>
          </w:p>
        </w:tc>
      </w:tr>
      <w:tr>
        <w:trPr/>
        <w:tc>
          <w:tcPr>
            <w:noWrap/>
          </w:tcPr>
          <w:p>
            <w:pPr>
              <w:spacing w:after="200"/>
            </w:pPr>
            <w:hyperlink r:id="rId173" w:history="1">
              <w:r>
                <w:rPr>
                  <w:color w:val="1e198e"/>
                  <w:b w:val="1"/>
                  <w:bCs w:val="1"/>
                  <w:u w:val="single"/>
                </w:rPr>
                <w:t xml:space="preserve">Saisie immobilière : Recours contre le jugement d’adjudication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3" w:history="1">
              <w:r>
                <w:rPr>
                  <w:color w:val="#410a8c"/>
                  <w:u w:val="single"/>
                </w:rPr>
                <w:t xml:space="preserve">halshs-01787503v1</w:t>
              </w:r>
            </w:hyperlink>
          </w:p>
        </w:tc>
      </w:tr>
      <w:tr>
        <w:trPr/>
        <w:tc>
          <w:tcPr>
            <w:noWrap/>
          </w:tcPr>
          <w:p>
            <w:pPr>
              <w:spacing w:after="200"/>
            </w:pPr>
            <w:hyperlink r:id="rId174" w:history="1">
              <w:r>
                <w:rPr>
                  <w:color w:val="1e198e"/>
                  <w:b w:val="1"/>
                  <w:bCs w:val="1"/>
                  <w:u w:val="single"/>
                </w:rPr>
                <w:t xml:space="preserve">Délai de prescription de l’action en paiement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 2 p</w:t>
            </w:r>
          </w:p>
          <w:p>
            <w:pPr/>
            <w:r>
              <w:rPr/>
              <w:t xml:space="preserve">Article dans une revue</w:t>
            </w:r>
          </w:p>
          <w:p>
            <w:pPr/>
            <w:hyperlink r:id="rId174" w:history="1">
              <w:r>
                <w:rPr>
                  <w:color w:val="#410a8c"/>
                  <w:u w:val="single"/>
                </w:rPr>
                <w:t xml:space="preserve">halshs-01866084v1</w:t>
              </w:r>
            </w:hyperlink>
          </w:p>
        </w:tc>
      </w:tr>
      <w:tr>
        <w:trPr/>
        <w:tc>
          <w:tcPr>
            <w:noWrap/>
          </w:tcPr>
          <w:p>
            <w:pPr>
              <w:spacing w:after="200"/>
            </w:pPr>
            <w:hyperlink r:id="rId175" w:history="1">
              <w:r>
                <w:rPr>
                  <w:color w:val="1e198e"/>
                  <w:b w:val="1"/>
                  <w:bCs w:val="1"/>
                  <w:u w:val="single"/>
                </w:rPr>
                <w:t xml:space="preserve">La nouvelle procédure de saisie administrative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5" w:history="1">
              <w:r>
                <w:rPr>
                  <w:color w:val="#410a8c"/>
                  <w:u w:val="single"/>
                </w:rPr>
                <w:t xml:space="preserve">halshs-01697832v1</w:t>
              </w:r>
            </w:hyperlink>
          </w:p>
        </w:tc>
      </w:tr>
      <w:tr>
        <w:trPr/>
        <w:tc>
          <w:tcPr>
            <w:noWrap/>
          </w:tcPr>
          <w:p>
            <w:pPr>
              <w:spacing w:after="200"/>
            </w:pPr>
            <w:hyperlink r:id="rId176" w:history="1">
              <w:r>
                <w:rPr>
                  <w:color w:val="1e198e"/>
                  <w:b w:val="1"/>
                  <w:bCs w:val="1"/>
                  <w:u w:val="single"/>
                </w:rPr>
                <w:t xml:space="preserve">Saisie immobilière : Déclaration d’une créance inscrite non exigible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6" w:history="1">
              <w:r>
                <w:rPr>
                  <w:color w:val="#410a8c"/>
                  <w:u w:val="single"/>
                </w:rPr>
                <w:t xml:space="preserve">halshs-01879143v1</w:t>
              </w:r>
            </w:hyperlink>
          </w:p>
        </w:tc>
      </w:tr>
      <w:tr>
        <w:trPr/>
        <w:tc>
          <w:tcPr>
            <w:noWrap/>
          </w:tcPr>
          <w:p>
            <w:pPr>
              <w:spacing w:after="200"/>
            </w:pPr>
            <w:hyperlink r:id="rId177" w:history="1">
              <w:r>
                <w:rPr>
                  <w:color w:val="1e198e"/>
                  <w:b w:val="1"/>
                  <w:bCs w:val="1"/>
                  <w:u w:val="single"/>
                </w:rPr>
                <w:t xml:space="preserve">PLPJ 2018-2022 : &amp;quot;Développer la culture du règlement amiable des différends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7" w:history="1">
              <w:r>
                <w:rPr>
                  <w:color w:val="#410a8c"/>
                  <w:u w:val="single"/>
                </w:rPr>
                <w:t xml:space="preserve">halshs-01745192v1</w:t>
              </w:r>
            </w:hyperlink>
          </w:p>
        </w:tc>
      </w:tr>
      <w:tr>
        <w:trPr/>
        <w:tc>
          <w:tcPr>
            <w:noWrap/>
          </w:tcPr>
          <w:p>
            <w:pPr>
              <w:spacing w:after="200"/>
            </w:pPr>
            <w:hyperlink r:id="rId178" w:history="1">
              <w:r>
                <w:rPr>
                  <w:color w:val="1e198e"/>
                  <w:b w:val="1"/>
                  <w:bCs w:val="1"/>
                  <w:u w:val="single"/>
                </w:rPr>
                <w:t xml:space="preserve">Titre exécutoire européen : information du débiteur sur l’adresse de la juridiction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8" w:history="1">
              <w:r>
                <w:rPr>
                  <w:color w:val="#410a8c"/>
                  <w:u w:val="single"/>
                </w:rPr>
                <w:t xml:space="preserve">halshs-01733286v1</w:t>
              </w:r>
            </w:hyperlink>
          </w:p>
        </w:tc>
      </w:tr>
      <w:tr>
        <w:trPr/>
        <w:tc>
          <w:tcPr>
            <w:noWrap/>
          </w:tcPr>
          <w:p>
            <w:pPr>
              <w:spacing w:after="200"/>
            </w:pPr>
            <w:hyperlink r:id="rId179" w:history="1">
              <w:r>
                <w:rPr>
                  <w:color w:val="1e198e"/>
                  <w:b w:val="1"/>
                  <w:bCs w:val="1"/>
                  <w:u w:val="single"/>
                </w:rPr>
                <w:t xml:space="preserve">Saisie-attribution pratiquée par le FGTI sur le compte nominatif d’un détenu</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9" w:history="1">
              <w:r>
                <w:rPr>
                  <w:color w:val="#410a8c"/>
                  <w:u w:val="single"/>
                </w:rPr>
                <w:t xml:space="preserve">halshs-01739463v1</w:t>
              </w:r>
            </w:hyperlink>
          </w:p>
        </w:tc>
      </w:tr>
      <w:tr>
        <w:trPr/>
        <w:tc>
          <w:tcPr>
            <w:noWrap/>
          </w:tcPr>
          <w:p>
            <w:pPr>
              <w:spacing w:after="200"/>
            </w:pPr>
            <w:hyperlink r:id="rId180" w:history="1">
              <w:r>
                <w:rPr>
                  <w:color w:val="1e198e"/>
                  <w:b w:val="1"/>
                  <w:bCs w:val="1"/>
                  <w:u w:val="single"/>
                </w:rPr>
                <w:t xml:space="preserve">Saisie immobilière : office du JEX quant au montant de la créance retenue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0" w:history="1">
              <w:r>
                <w:rPr>
                  <w:color w:val="#410a8c"/>
                  <w:u w:val="single"/>
                </w:rPr>
                <w:t xml:space="preserve">halshs-01787476v1</w:t>
              </w:r>
            </w:hyperlink>
          </w:p>
        </w:tc>
      </w:tr>
      <w:tr>
        <w:trPr/>
        <w:tc>
          <w:tcPr>
            <w:noWrap/>
          </w:tcPr>
          <w:p>
            <w:pPr>
              <w:spacing w:after="200"/>
            </w:pPr>
            <w:hyperlink r:id="rId181"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2018, in S. BERNIGAUD et A. GRIMAND (dir.), De la phase amiable au recouvrement forcé des créances de sommes d’argent : État des lieux, questions juridiques diverses, Décembre 2018, pp. 244-250</w:t>
            </w:r>
          </w:p>
          <w:p>
            <w:pPr/>
            <w:r>
              <w:rPr/>
              <w:t xml:space="preserve">Article dans une revue</w:t>
            </w:r>
          </w:p>
          <w:p>
            <w:pPr/>
            <w:hyperlink r:id="rId181" w:history="1">
              <w:r>
                <w:rPr>
                  <w:color w:val="#410a8c"/>
                  <w:u w:val="single"/>
                </w:rPr>
                <w:t xml:space="preserve">halshs-01982457v1</w:t>
              </w:r>
            </w:hyperlink>
          </w:p>
        </w:tc>
      </w:tr>
      <w:tr>
        <w:trPr/>
        <w:tc>
          <w:tcPr>
            <w:noWrap/>
          </w:tcPr>
          <w:p>
            <w:pPr>
              <w:spacing w:after="200"/>
            </w:pPr>
            <w:hyperlink r:id="rId182" w:history="1">
              <w:r>
                <w:rPr>
                  <w:color w:val="1e198e"/>
                  <w:b w:val="1"/>
                  <w:bCs w:val="1"/>
                  <w:u w:val="single"/>
                </w:rPr>
                <w:t xml:space="preserve">Europees uitvoeringsrecht: veroordeling van België door het EHRM</w:t>
              </w:r>
            </w:hyperlink>
          </w:p>
          <w:p>
            <w:pPr/>
            <w:hyperlink r:id="rId11" w:history="1">
              <w:r>
                <w:rPr>
                  <w:color w:val="#410a8c"/>
                  <w:u w:val="single"/>
                </w:rPr>
                <w:t xml:space="preserve">Guillaume Payan</w:t>
              </w:r>
            </w:hyperlink>
          </w:p>
          <w:p>
            <w:pPr/>
            <w:r>
              <w:rPr>
                <w:i w:val="1"/>
                <w:iCs w:val="1"/>
              </w:rPr>
              <w:t xml:space="preserve">De Gerechtsdeurwaarders</w:t>
            </w:r>
            <w:r>
              <w:rPr/>
              <w:t xml:space="preserve">, 2018, pp. 4-8</w:t>
            </w:r>
          </w:p>
          <w:p>
            <w:pPr/>
            <w:r>
              <w:rPr/>
              <w:t xml:space="preserve">Article dans une revue</w:t>
            </w:r>
          </w:p>
          <w:p>
            <w:pPr/>
            <w:hyperlink r:id="rId182" w:history="1">
              <w:r>
                <w:rPr>
                  <w:color w:val="#410a8c"/>
                  <w:u w:val="single"/>
                </w:rPr>
                <w:t xml:space="preserve">halshs-01883703v1</w:t>
              </w:r>
            </w:hyperlink>
          </w:p>
        </w:tc>
      </w:tr>
      <w:tr>
        <w:trPr/>
        <w:tc>
          <w:tcPr>
            <w:noWrap/>
          </w:tcPr>
          <w:p>
            <w:pPr>
              <w:spacing w:after="200"/>
            </w:pPr>
            <w:hyperlink r:id="rId183" w:history="1">
              <w:r>
                <w:rPr>
                  <w:color w:val="1e198e"/>
                  <w:b w:val="1"/>
                  <w:bCs w:val="1"/>
                  <w:u w:val="single"/>
                </w:rPr>
                <w:t xml:space="preserve">Privilèges et immunités de l’Union européenne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3" w:history="1">
              <w:r>
                <w:rPr>
                  <w:color w:val="#410a8c"/>
                  <w:u w:val="single"/>
                </w:rPr>
                <w:t xml:space="preserve">halshs-01826738v1</w:t>
              </w:r>
            </w:hyperlink>
          </w:p>
        </w:tc>
      </w:tr>
      <w:tr>
        <w:trPr/>
        <w:tc>
          <w:tcPr>
            <w:noWrap/>
          </w:tcPr>
          <w:p>
            <w:pPr>
              <w:spacing w:after="200"/>
            </w:pPr>
            <w:hyperlink r:id="rId184" w:history="1">
              <w:r>
                <w:rPr>
                  <w:color w:val="1e198e"/>
                  <w:b w:val="1"/>
                  <w:bCs w:val="1"/>
                  <w:u w:val="single"/>
                </w:rPr>
                <w:t xml:space="preserve">Saisie immobilière : conséquences de l’indisponibilité du bien saisi à l’égard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4" w:history="1">
              <w:r>
                <w:rPr>
                  <w:color w:val="#410a8c"/>
                  <w:u w:val="single"/>
                </w:rPr>
                <w:t xml:space="preserve">halshs-01674544v1</w:t>
              </w:r>
            </w:hyperlink>
          </w:p>
        </w:tc>
      </w:tr>
      <w:tr>
        <w:trPr/>
        <w:tc>
          <w:tcPr>
            <w:noWrap/>
          </w:tcPr>
          <w:p>
            <w:pPr>
              <w:spacing w:after="200"/>
            </w:pPr>
            <w:hyperlink r:id="rId185" w:history="1">
              <w:r>
                <w:rPr>
                  <w:color w:val="1e198e"/>
                  <w:b w:val="1"/>
                  <w:bCs w:val="1"/>
                  <w:u w:val="single"/>
                </w:rPr>
                <w:t xml:space="preserve">Exécution dommageable d’un avis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5" w:history="1">
              <w:r>
                <w:rPr>
                  <w:color w:val="#410a8c"/>
                  <w:u w:val="single"/>
                </w:rPr>
                <w:t xml:space="preserve">halshs-01771638v1</w:t>
              </w:r>
            </w:hyperlink>
          </w:p>
        </w:tc>
      </w:tr>
      <w:tr>
        <w:trPr/>
        <w:tc>
          <w:tcPr>
            <w:noWrap/>
          </w:tcPr>
          <w:p>
            <w:pPr>
              <w:spacing w:after="200"/>
            </w:pPr>
            <w:hyperlink r:id="rId186" w:history="1">
              <w:r>
                <w:rPr>
                  <w:color w:val="1e198e"/>
                  <w:b w:val="1"/>
                  <w:bCs w:val="1"/>
                  <w:u w:val="single"/>
                </w:rPr>
                <w:t xml:space="preserve">Titre exécutoire notarié : acte dépourvu du sceau du notaire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6" w:history="1">
              <w:r>
                <w:rPr>
                  <w:color w:val="#410a8c"/>
                  <w:u w:val="single"/>
                </w:rPr>
                <w:t xml:space="preserve">halshs-01713940v1</w:t>
              </w:r>
            </w:hyperlink>
          </w:p>
        </w:tc>
      </w:tr>
      <w:tr>
        <w:trPr/>
        <w:tc>
          <w:tcPr>
            <w:noWrap/>
          </w:tcPr>
          <w:p>
            <w:pPr>
              <w:spacing w:after="200"/>
            </w:pPr>
            <w:hyperlink r:id="rId187" w:history="1">
              <w:r>
                <w:rPr>
                  <w:color w:val="1e198e"/>
                  <w:b w:val="1"/>
                  <w:bCs w:val="1"/>
                  <w:u w:val="single"/>
                </w:rPr>
                <w:t xml:space="preserve">Saisie immobilière : contenu et annulation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7" w:history="1">
              <w:r>
                <w:rPr>
                  <w:color w:val="#410a8c"/>
                  <w:u w:val="single"/>
                </w:rPr>
                <w:t xml:space="preserve">halshs-01713932v1</w:t>
              </w:r>
            </w:hyperlink>
          </w:p>
        </w:tc>
      </w:tr>
      <w:tr>
        <w:trPr/>
        <w:tc>
          <w:tcPr>
            <w:noWrap/>
          </w:tcPr>
          <w:p>
            <w:pPr>
              <w:spacing w:after="200"/>
            </w:pPr>
            <w:hyperlink r:id="rId188" w:history="1">
              <w:r>
                <w:rPr>
                  <w:color w:val="1e198e"/>
                  <w:b w:val="1"/>
                  <w:bCs w:val="1"/>
                  <w:u w:val="single"/>
                </w:rPr>
                <w:t xml:space="preserve">Saisie immobilière : modification du montant de la mise à prix</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8" w:history="1">
              <w:r>
                <w:rPr>
                  <w:color w:val="#410a8c"/>
                  <w:u w:val="single"/>
                </w:rPr>
                <w:t xml:space="preserve">halshs-01831999v1</w:t>
              </w:r>
            </w:hyperlink>
          </w:p>
        </w:tc>
      </w:tr>
      <w:tr>
        <w:trPr/>
        <w:tc>
          <w:tcPr>
            <w:noWrap/>
          </w:tcPr>
          <w:p>
            <w:pPr>
              <w:spacing w:after="200"/>
            </w:pPr>
            <w:hyperlink r:id="rId189" w:history="1">
              <w:r>
                <w:rPr>
                  <w:color w:val="1e198e"/>
                  <w:b w:val="1"/>
                  <w:bCs w:val="1"/>
                  <w:u w:val="single"/>
                </w:rPr>
                <w:t xml:space="preserve">Procédure européenne de règlement des petits litiges : Précisions de la CJUE sur la notion de &amp;quot;parties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9" w:history="1">
              <w:r>
                <w:rPr>
                  <w:color w:val="#410a8c"/>
                  <w:u w:val="single"/>
                </w:rPr>
                <w:t xml:space="preserve">halshs-01952632v1</w:t>
              </w:r>
            </w:hyperlink>
          </w:p>
        </w:tc>
      </w:tr>
      <w:tr>
        <w:trPr/>
        <w:tc>
          <w:tcPr>
            <w:noWrap/>
          </w:tcPr>
          <w:p>
            <w:pPr>
              <w:spacing w:after="200"/>
            </w:pPr>
            <w:hyperlink r:id="rId190" w:history="1">
              <w:r>
                <w:rPr>
                  <w:color w:val="1e198e"/>
                  <w:b w:val="1"/>
                  <w:bCs w:val="1"/>
                  <w:u w:val="single"/>
                </w:rPr>
                <w:t xml:space="preserve">Saisie immobilière : Déchéance des créanciers inscrits du bénéfice de leur sûreté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0" w:history="1">
              <w:r>
                <w:rPr>
                  <w:color w:val="#410a8c"/>
                  <w:u w:val="single"/>
                </w:rPr>
                <w:t xml:space="preserve">halshs-01842000v1</w:t>
              </w:r>
            </w:hyperlink>
          </w:p>
        </w:tc>
      </w:tr>
      <w:tr>
        <w:trPr/>
        <w:tc>
          <w:tcPr>
            <w:noWrap/>
          </w:tcPr>
          <w:p>
            <w:pPr>
              <w:spacing w:after="200"/>
            </w:pPr>
            <w:hyperlink r:id="rId191" w:history="1">
              <w:r>
                <w:rPr>
                  <w:color w:val="1e198e"/>
                  <w:b w:val="1"/>
                  <w:bCs w:val="1"/>
                  <w:u w:val="single"/>
                </w:rPr>
                <w:t xml:space="preserve">Chronique de procédures civiles d’exécution – novembre 2018</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Lexbase Droit privé</w:t>
            </w:r>
            <w:r>
              <w:rPr/>
              <w:t xml:space="preserve">, 2018</w:t>
            </w:r>
          </w:p>
          <w:p>
            <w:pPr/>
            <w:r>
              <w:rPr/>
              <w:t xml:space="preserve">Article dans une revue</w:t>
            </w:r>
          </w:p>
          <w:p>
            <w:pPr/>
            <w:hyperlink r:id="rId191" w:history="1">
              <w:r>
                <w:rPr>
                  <w:color w:val="#410a8c"/>
                  <w:u w:val="single"/>
                </w:rPr>
                <w:t xml:space="preserve">halshs-01925699v1</w:t>
              </w:r>
            </w:hyperlink>
          </w:p>
        </w:tc>
      </w:tr>
      <w:tr>
        <w:trPr/>
        <w:tc>
          <w:tcPr>
            <w:noWrap/>
          </w:tcPr>
          <w:p>
            <w:pPr>
              <w:spacing w:after="200"/>
            </w:pPr>
            <w:hyperlink r:id="rId192" w:history="1">
              <w:r>
                <w:rPr>
                  <w:color w:val="1e198e"/>
                  <w:b w:val="1"/>
                  <w:bCs w:val="1"/>
                  <w:u w:val="single"/>
                </w:rPr>
                <w:t xml:space="preserve">Saisie immobilière : demande incidente postérieure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2" w:history="1">
              <w:r>
                <w:rPr>
                  <w:color w:val="#410a8c"/>
                  <w:u w:val="single"/>
                </w:rPr>
                <w:t xml:space="preserve">halshs-01841997v1</w:t>
              </w:r>
            </w:hyperlink>
          </w:p>
        </w:tc>
      </w:tr>
      <w:tr>
        <w:trPr/>
        <w:tc>
          <w:tcPr>
            <w:noWrap/>
          </w:tcPr>
          <w:p>
            <w:pPr>
              <w:spacing w:after="200"/>
            </w:pPr>
            <w:hyperlink r:id="rId193" w:history="1">
              <w:r>
                <w:rPr>
                  <w:color w:val="1e198e"/>
                  <w:b w:val="1"/>
                  <w:bCs w:val="1"/>
                  <w:u w:val="single"/>
                </w:rPr>
                <w:t xml:space="preserve">La saisine pour avis de la Cour EDH : entrée en vigueur du Protocole n°16 à la Convention européenne</w:t>
              </w:r>
            </w:hyperlink>
          </w:p>
          <w:p>
            <w:pPr/>
            <w:hyperlink r:id="rId11" w:history="1">
              <w:r>
                <w:rPr>
                  <w:color w:val="#410a8c"/>
                  <w:u w:val="single"/>
                </w:rPr>
                <w:t xml:space="preserve">Guillaume Payan</w:t>
              </w:r>
            </w:hyperlink>
          </w:p>
          <w:p>
            <w:pPr/>
            <w:r>
              <w:rPr>
                <w:i w:val="1"/>
                <w:iCs w:val="1"/>
              </w:rPr>
              <w:t xml:space="preserve">Revue Lamy Droit civil</w:t>
            </w:r>
            <w:r>
              <w:rPr/>
              <w:t xml:space="preserve">, 2018, n°161 (juillet - août 2018), pp. 32 - 36</w:t>
            </w:r>
          </w:p>
          <w:p>
            <w:pPr/>
            <w:r>
              <w:rPr/>
              <w:t xml:space="preserve">Article dans une revue</w:t>
            </w:r>
          </w:p>
          <w:p>
            <w:pPr/>
            <w:hyperlink r:id="rId193" w:history="1">
              <w:r>
                <w:rPr>
                  <w:color w:val="#410a8c"/>
                  <w:u w:val="single"/>
                </w:rPr>
                <w:t xml:space="preserve">halshs-01841991v1</w:t>
              </w:r>
            </w:hyperlink>
          </w:p>
        </w:tc>
      </w:tr>
      <w:tr>
        <w:trPr/>
        <w:tc>
          <w:tcPr>
            <w:noWrap/>
          </w:tcPr>
          <w:p>
            <w:pPr>
              <w:spacing w:after="200"/>
            </w:pPr>
            <w:hyperlink r:id="rId194" w:history="1">
              <w:r>
                <w:rPr>
                  <w:color w:val="1e198e"/>
                  <w:b w:val="1"/>
                  <w:bCs w:val="1"/>
                  <w:u w:val="single"/>
                </w:rPr>
                <w:t xml:space="preserve">PLPJ 2018-2022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4" w:history="1">
              <w:r>
                <w:rPr>
                  <w:color w:val="#410a8c"/>
                  <w:u w:val="single"/>
                </w:rPr>
                <w:t xml:space="preserve">halshs-01756796v1</w:t>
              </w:r>
            </w:hyperlink>
          </w:p>
        </w:tc>
      </w:tr>
      <w:tr>
        <w:trPr/>
        <w:tc>
          <w:tcPr>
            <w:noWrap/>
          </w:tcPr>
          <w:p>
            <w:pPr>
              <w:spacing w:after="200"/>
            </w:pPr>
            <w:hyperlink r:id="rId195" w:history="1">
              <w:r>
                <w:rPr>
                  <w:color w:val="1e198e"/>
                  <w:b w:val="1"/>
                  <w:bCs w:val="1"/>
                  <w:u w:val="single"/>
                </w:rPr>
                <w:t xml:space="preserve">Condition de la renonciation à l’immunité d’exécution des États : abandon d’une &amp;quot;doctrine isolée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5" w:history="1">
              <w:r>
                <w:rPr>
                  <w:color w:val="#410a8c"/>
                  <w:u w:val="single"/>
                </w:rPr>
                <w:t xml:space="preserve">halshs-01691511v1</w:t>
              </w:r>
            </w:hyperlink>
          </w:p>
        </w:tc>
      </w:tr>
      <w:tr>
        <w:trPr/>
        <w:tc>
          <w:tcPr>
            <w:noWrap/>
          </w:tcPr>
          <w:p>
            <w:pPr>
              <w:spacing w:after="200"/>
            </w:pPr>
            <w:hyperlink r:id="rId196" w:history="1">
              <w:r>
                <w:rPr>
                  <w:color w:val="1e198e"/>
                  <w:b w:val="1"/>
                  <w:bCs w:val="1"/>
                  <w:u w:val="single"/>
                </w:rPr>
                <w:t xml:space="preserve">Droit européen à l’exécution : condamnation de la Belgique par la Cour EDH</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2018, pp. 4-8</w:t>
            </w:r>
          </w:p>
          <w:p>
            <w:pPr/>
            <w:r>
              <w:rPr/>
              <w:t xml:space="preserve">Article dans une revue</w:t>
            </w:r>
          </w:p>
          <w:p>
            <w:pPr/>
            <w:hyperlink r:id="rId196" w:history="1">
              <w:r>
                <w:rPr>
                  <w:color w:val="#410a8c"/>
                  <w:u w:val="single"/>
                </w:rPr>
                <w:t xml:space="preserve">halshs-01883700v1</w:t>
              </w:r>
            </w:hyperlink>
          </w:p>
        </w:tc>
      </w:tr>
      <w:tr>
        <w:trPr/>
        <w:tc>
          <w:tcPr>
            <w:noWrap/>
          </w:tcPr>
          <w:p>
            <w:pPr>
              <w:spacing w:after="200"/>
            </w:pPr>
            <w:hyperlink r:id="rId197" w:history="1">
              <w:r>
                <w:rPr>
                  <w:color w:val="1e198e"/>
                  <w:b w:val="1"/>
                  <w:bCs w:val="1"/>
                  <w:u w:val="single"/>
                </w:rPr>
                <w:t xml:space="preserve">Saisie immobilière, autorité de la chose jugée et effet interruptif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7" w:history="1">
              <w:r>
                <w:rPr>
                  <w:color w:val="#410a8c"/>
                  <w:u w:val="single"/>
                </w:rPr>
                <w:t xml:space="preserve">halshs-01884437v1</w:t>
              </w:r>
            </w:hyperlink>
          </w:p>
        </w:tc>
      </w:tr>
      <w:tr>
        <w:trPr/>
        <w:tc>
          <w:tcPr>
            <w:noWrap/>
          </w:tcPr>
          <w:p>
            <w:pPr>
              <w:spacing w:after="200"/>
            </w:pPr>
            <w:hyperlink r:id="rId198" w:history="1">
              <w:r>
                <w:rPr>
                  <w:color w:val="1e198e"/>
                  <w:b w:val="1"/>
                  <w:bCs w:val="1"/>
                  <w:u w:val="single"/>
                </w:rPr>
                <w:t xml:space="preserve">Saisie immobilière : Conséquences de l’irrégularité de la signification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8" w:history="1">
              <w:r>
                <w:rPr>
                  <w:color w:val="#410a8c"/>
                  <w:u w:val="single"/>
                </w:rPr>
                <w:t xml:space="preserve">halshs-01617763v1</w:t>
              </w:r>
            </w:hyperlink>
          </w:p>
        </w:tc>
      </w:tr>
      <w:tr>
        <w:trPr/>
        <w:tc>
          <w:tcPr>
            <w:noWrap/>
          </w:tcPr>
          <w:p>
            <w:pPr>
              <w:spacing w:after="200"/>
            </w:pPr>
            <w:hyperlink r:id="rId199" w:history="1">
              <w:r>
                <w:rPr>
                  <w:color w:val="1e198e"/>
                  <w:b w:val="1"/>
                  <w:bCs w:val="1"/>
                  <w:u w:val="single"/>
                </w:rPr>
                <w:t xml:space="preserve">La nouvelle procédure européenne de saisie conservatoire des comptes bancaires : un modèle à suivre dans l’Espace OHADA ?</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2017, ISBN: 978-9956-776-23-8 (002), pp. 41-48</w:t>
            </w:r>
          </w:p>
          <w:p>
            <w:pPr/>
            <w:r>
              <w:rPr/>
              <w:t xml:space="preserve">Article dans une revue</w:t>
            </w:r>
          </w:p>
          <w:p>
            <w:pPr/>
            <w:hyperlink r:id="rId199" w:history="1">
              <w:r>
                <w:rPr>
                  <w:color w:val="#410a8c"/>
                  <w:u w:val="single"/>
                </w:rPr>
                <w:t xml:space="preserve">halshs-01567736v1</w:t>
              </w:r>
            </w:hyperlink>
          </w:p>
        </w:tc>
      </w:tr>
      <w:tr>
        <w:trPr/>
        <w:tc>
          <w:tcPr>
            <w:noWrap/>
          </w:tcPr>
          <w:p>
            <w:pPr>
              <w:spacing w:after="200"/>
            </w:pPr>
            <w:hyperlink r:id="rId200" w:history="1">
              <w:r>
                <w:rPr>
                  <w:color w:val="1e198e"/>
                  <w:b w:val="1"/>
                  <w:bCs w:val="1"/>
                  <w:u w:val="single"/>
                </w:rPr>
                <w:t xml:space="preserve">Justice du XXIe siècle : nouvelle limitation du rôle du juge en matière de surendettement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0" w:history="1">
              <w:r>
                <w:rPr>
                  <w:color w:val="#410a8c"/>
                  <w:u w:val="single"/>
                </w:rPr>
                <w:t xml:space="preserve">halshs-01523029v1</w:t>
              </w:r>
            </w:hyperlink>
          </w:p>
        </w:tc>
      </w:tr>
      <w:tr>
        <w:trPr/>
        <w:tc>
          <w:tcPr>
            <w:noWrap/>
          </w:tcPr>
          <w:p>
            <w:pPr>
              <w:spacing w:after="200"/>
            </w:pPr>
            <w:hyperlink r:id="rId201" w:history="1">
              <w:r>
                <w:rPr>
                  <w:color w:val="1e198e"/>
                  <w:b w:val="1"/>
                  <w:bCs w:val="1"/>
                  <w:u w:val="single"/>
                </w:rPr>
                <w:t xml:space="preserve">Saisine d’une commission de surendettement et interruption des délais de forclusion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1" w:history="1">
              <w:r>
                <w:rPr>
                  <w:color w:val="#410a8c"/>
                  <w:u w:val="single"/>
                </w:rPr>
                <w:t xml:space="preserve">halshs-01539378v1</w:t>
              </w:r>
            </w:hyperlink>
          </w:p>
        </w:tc>
      </w:tr>
      <w:tr>
        <w:trPr/>
        <w:tc>
          <w:tcPr>
            <w:noWrap/>
          </w:tcPr>
          <w:p>
            <w:pPr>
              <w:spacing w:after="200"/>
            </w:pPr>
            <w:hyperlink r:id="rId202" w:history="1">
              <w:r>
                <w:rPr>
                  <w:color w:val="1e198e"/>
                  <w:b w:val="1"/>
                  <w:bCs w:val="1"/>
                  <w:u w:val="single"/>
                </w:rPr>
                <w:t xml:space="preserve">Chronique de procédures civiles d’exécution – novembre 2017</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La lettre juridique [Lexbase]</w:t>
            </w:r>
            <w:r>
              <w:rPr/>
              <w:t xml:space="preserve">, 2017</w:t>
            </w:r>
          </w:p>
          <w:p>
            <w:pPr/>
            <w:r>
              <w:rPr/>
              <w:t xml:space="preserve">Article dans une revue</w:t>
            </w:r>
          </w:p>
          <w:p>
            <w:pPr/>
            <w:hyperlink r:id="rId202" w:history="1">
              <w:r>
                <w:rPr>
                  <w:color w:val="#410a8c"/>
                  <w:u w:val="single"/>
                </w:rPr>
                <w:t xml:space="preserve">halshs-01631524v1</w:t>
              </w:r>
            </w:hyperlink>
          </w:p>
        </w:tc>
      </w:tr>
      <w:tr>
        <w:trPr/>
        <w:tc>
          <w:tcPr>
            <w:noWrap/>
          </w:tcPr>
          <w:p>
            <w:pPr>
              <w:spacing w:after="200"/>
            </w:pPr>
            <w:hyperlink r:id="rId203" w:history="1">
              <w:r>
                <w:rPr>
                  <w:color w:val="1e198e"/>
                  <w:b w:val="1"/>
                  <w:bCs w:val="1"/>
                  <w:u w:val="single"/>
                </w:rPr>
                <w:t xml:space="preserve">Clause de médiation préalable et accomplissement d’une mesure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3" w:history="1">
              <w:r>
                <w:rPr>
                  <w:color w:val="#410a8c"/>
                  <w:u w:val="single"/>
                </w:rPr>
                <w:t xml:space="preserve">halshs-01558798v1</w:t>
              </w:r>
            </w:hyperlink>
          </w:p>
        </w:tc>
      </w:tr>
      <w:tr>
        <w:trPr/>
        <w:tc>
          <w:tcPr>
            <w:noWrap/>
          </w:tcPr>
          <w:p>
            <w:pPr>
              <w:spacing w:after="200"/>
            </w:pPr>
            <w:hyperlink r:id="rId204" w:history="1">
              <w:r>
                <w:rPr>
                  <w:color w:val="1e198e"/>
                  <w:b w:val="1"/>
                  <w:bCs w:val="1"/>
                  <w:u w:val="single"/>
                </w:rPr>
                <w:t xml:space="preserve">Saisie immobilière : autorité de la chose jugée attachée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4" w:history="1">
              <w:r>
                <w:rPr>
                  <w:color w:val="#410a8c"/>
                  <w:u w:val="single"/>
                </w:rPr>
                <w:t xml:space="preserve">halshs-01609853v1</w:t>
              </w:r>
            </w:hyperlink>
          </w:p>
        </w:tc>
      </w:tr>
      <w:tr>
        <w:trPr/>
        <w:tc>
          <w:tcPr>
            <w:noWrap/>
          </w:tcPr>
          <w:p>
            <w:pPr>
              <w:spacing w:after="200"/>
            </w:pPr>
            <w:hyperlink r:id="rId205" w:history="1">
              <w:r>
                <w:rPr>
                  <w:color w:val="1e198e"/>
                  <w:b w:val="1"/>
                  <w:bCs w:val="1"/>
                  <w:u w:val="single"/>
                </w:rPr>
                <w:t xml:space="preserve">Saisie immobilière : paiement des frais de poursuite par l’acquéreur</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5" w:history="1">
              <w:r>
                <w:rPr>
                  <w:color w:val="#410a8c"/>
                  <w:u w:val="single"/>
                </w:rPr>
                <w:t xml:space="preserve">halshs-01557675v1</w:t>
              </w:r>
            </w:hyperlink>
          </w:p>
        </w:tc>
      </w:tr>
      <w:tr>
        <w:trPr/>
        <w:tc>
          <w:tcPr>
            <w:noWrap/>
          </w:tcPr>
          <w:p>
            <w:pPr>
              <w:spacing w:after="200"/>
            </w:pPr>
            <w:hyperlink r:id="rId206" w:history="1">
              <w:r>
                <w:rPr>
                  <w:color w:val="1e198e"/>
                  <w:b w:val="1"/>
                  <w:bCs w:val="1"/>
                  <w:u w:val="single"/>
                </w:rPr>
                <w:t xml:space="preserve">La notion de créance incontestée au sens du règlement (CE) n°805/2004 “titre exécutoire européen” : examen croisé des jurisprudences de la Cour de cassation belge et de la C.J.U.E.</w:t>
              </w:r>
            </w:hyperlink>
          </w:p>
          <w:p>
            <w:pPr/>
            <w:hyperlink r:id="rId11" w:history="1">
              <w:r>
                <w:rPr>
                  <w:color w:val="#410a8c"/>
                  <w:u w:val="single"/>
                </w:rPr>
                <w:t xml:space="preserve">Guillaume Payan</w:t>
              </w:r>
            </w:hyperlink>
            <w:r>
              <w:rPr/>
              <w:t xml:space="preserve">,</w:t>
            </w:r>
            <w:hyperlink r:id="rId207" w:history="1">
              <w:r>
                <w:rPr>
                  <w:color w:val="#410a8c"/>
                  <w:u w:val="single"/>
                </w:rPr>
                <w:t xml:space="preserve">Patrick Gielen</w:t>
              </w:r>
            </w:hyperlink>
          </w:p>
          <w:p>
            <w:pPr/>
            <w:r>
              <w:rPr>
                <w:i w:val="1"/>
                <w:iCs w:val="1"/>
              </w:rPr>
              <w:t xml:space="preserve">Ius &amp; Actores : Revue des acteurs de la justice et du recouvrement</w:t>
            </w:r>
            <w:r>
              <w:rPr/>
              <w:t xml:space="preserve">, 2017, n° 1-2/2017, pp. 303 - 309</w:t>
            </w:r>
          </w:p>
          <w:p>
            <w:pPr/>
            <w:r>
              <w:rPr/>
              <w:t xml:space="preserve">Article dans une revue</w:t>
            </w:r>
          </w:p>
          <w:p>
            <w:pPr/>
            <w:hyperlink r:id="rId206" w:history="1">
              <w:r>
                <w:rPr>
                  <w:color w:val="#410a8c"/>
                  <w:u w:val="single"/>
                </w:rPr>
                <w:t xml:space="preserve">halshs-01648357v1</w:t>
              </w:r>
            </w:hyperlink>
          </w:p>
        </w:tc>
      </w:tr>
      <w:tr>
        <w:trPr/>
        <w:tc>
          <w:tcPr>
            <w:noWrap/>
          </w:tcPr>
          <w:p>
            <w:pPr>
              <w:spacing w:after="200"/>
            </w:pPr>
            <w:hyperlink r:id="rId208" w:history="1">
              <w:r>
                <w:rPr>
                  <w:color w:val="1e198e"/>
                  <w:b w:val="1"/>
                  <w:bCs w:val="1"/>
                  <w:u w:val="single"/>
                </w:rPr>
                <w:t xml:space="preserve">Entrée en application du règlement (UE) n°655/2014 : La nouvelle procédure européenne de saisie conservatoire des comptes bancaires est arrivée !</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2017, pp. 14-18</w:t>
            </w:r>
          </w:p>
          <w:p>
            <w:pPr/>
            <w:r>
              <w:rPr/>
              <w:t xml:space="preserve">Article dans une revue</w:t>
            </w:r>
          </w:p>
          <w:p>
            <w:pPr/>
            <w:hyperlink r:id="rId208" w:history="1">
              <w:r>
                <w:rPr>
                  <w:color w:val="#410a8c"/>
                  <w:u w:val="single"/>
                </w:rPr>
                <w:t xml:space="preserve">halshs-01545109v1</w:t>
              </w:r>
            </w:hyperlink>
          </w:p>
        </w:tc>
      </w:tr>
      <w:tr>
        <w:trPr/>
        <w:tc>
          <w:tcPr>
            <w:noWrap/>
          </w:tcPr>
          <w:p>
            <w:pPr>
              <w:spacing w:after="200"/>
            </w:pPr>
            <w:hyperlink r:id="rId209" w:history="1">
              <w:r>
                <w:rPr>
                  <w:color w:val="1e198e"/>
                  <w:b w:val="1"/>
                  <w:bCs w:val="1"/>
                  <w:u w:val="single"/>
                </w:rPr>
                <w:t xml:space="preserve">Décret n°2017-892 du 6 mai 2017 : Précisions et simplifications relatives aux procédures civiles d’exécution</w:t>
              </w:r>
            </w:hyperlink>
          </w:p>
          <w:p>
            <w:pPr/>
            <w:hyperlink r:id="rId11" w:history="1">
              <w:r>
                <w:rPr>
                  <w:color w:val="#410a8c"/>
                  <w:u w:val="single"/>
                </w:rPr>
                <w:t xml:space="preserve">Guillaume Payan</w:t>
              </w:r>
            </w:hyperlink>
          </w:p>
          <w:p>
            <w:pPr/>
            <w:r>
              <w:rPr>
                <w:i w:val="1"/>
                <w:iCs w:val="1"/>
              </w:rPr>
              <w:t xml:space="preserve">Lexbase Droit privé</w:t>
            </w:r>
            <w:r>
              <w:rPr/>
              <w:t xml:space="preserve">, 2017, Lexbase Hebdo n°701, édition privée, 8 juin 2017 (n°Lexbase : N8592BW7)</w:t>
            </w:r>
          </w:p>
          <w:p>
            <w:pPr/>
            <w:r>
              <w:rPr/>
              <w:t xml:space="preserve">Article dans une revue</w:t>
            </w:r>
          </w:p>
          <w:p>
            <w:pPr/>
            <w:hyperlink r:id="rId209" w:history="1">
              <w:r>
                <w:rPr>
                  <w:color w:val="#410a8c"/>
                  <w:u w:val="single"/>
                </w:rPr>
                <w:t xml:space="preserve">halshs-01534842v1</w:t>
              </w:r>
            </w:hyperlink>
          </w:p>
        </w:tc>
      </w:tr>
      <w:tr>
        <w:trPr/>
        <w:tc>
          <w:tcPr>
            <w:noWrap/>
          </w:tcPr>
          <w:p>
            <w:pPr>
              <w:spacing w:after="200"/>
            </w:pPr>
            <w:hyperlink r:id="rId210" w:history="1">
              <w:r>
                <w:rPr>
                  <w:color w:val="1e198e"/>
                  <w:b w:val="1"/>
                  <w:bCs w:val="1"/>
                  <w:u w:val="single"/>
                </w:rPr>
                <w:t xml:space="preserve">Commandement de payer à fin de saisie-vente non suivi d’exécution : absence de caducité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0" w:history="1">
              <w:r>
                <w:rPr>
                  <w:color w:val="#410a8c"/>
                  <w:u w:val="single"/>
                </w:rPr>
                <w:t xml:space="preserve">halshs-01502722v1</w:t>
              </w:r>
            </w:hyperlink>
          </w:p>
        </w:tc>
      </w:tr>
      <w:tr>
        <w:trPr/>
        <w:tc>
          <w:tcPr>
            <w:noWrap/>
          </w:tcPr>
          <w:p>
            <w:pPr>
              <w:spacing w:after="200"/>
            </w:pPr>
            <w:hyperlink r:id="rId211" w:history="1">
              <w:r>
                <w:rPr>
                  <w:color w:val="1e198e"/>
                  <w:b w:val="1"/>
                  <w:bCs w:val="1"/>
                  <w:u w:val="single"/>
                </w:rPr>
                <w:t xml:space="preserve">Bénéfice d’une procédure de surendettement et qualité d’associé d’une SCP</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1" w:history="1">
              <w:r>
                <w:rPr>
                  <w:color w:val="#410a8c"/>
                  <w:u w:val="single"/>
                </w:rPr>
                <w:t xml:space="preserve">halshs-01540228v1</w:t>
              </w:r>
            </w:hyperlink>
          </w:p>
        </w:tc>
      </w:tr>
      <w:tr>
        <w:trPr/>
        <w:tc>
          <w:tcPr>
            <w:noWrap/>
          </w:tcPr>
          <w:p>
            <w:pPr>
              <w:spacing w:after="200"/>
            </w:pPr>
            <w:hyperlink r:id="rId212" w:history="1">
              <w:r>
                <w:rPr>
                  <w:color w:val="1e198e"/>
                  <w:b w:val="1"/>
                  <w:bCs w:val="1"/>
                  <w:u w:val="single"/>
                </w:rPr>
                <w:t xml:space="preserve">Inscription d’une hypothèque par le prêteur et qualification de commencement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2" w:history="1">
              <w:r>
                <w:rPr>
                  <w:color w:val="#410a8c"/>
                  <w:u w:val="single"/>
                </w:rPr>
                <w:t xml:space="preserve">halshs-01492057v1</w:t>
              </w:r>
            </w:hyperlink>
          </w:p>
        </w:tc>
      </w:tr>
      <w:tr>
        <w:trPr/>
        <w:tc>
          <w:tcPr>
            <w:noWrap/>
          </w:tcPr>
          <w:p>
            <w:pPr>
              <w:spacing w:after="200"/>
            </w:pPr>
            <w:hyperlink r:id="rId213" w:history="1">
              <w:r>
                <w:rPr>
                  <w:color w:val="1e198e"/>
                  <w:b w:val="1"/>
                  <w:bCs w:val="1"/>
                  <w:u w:val="single"/>
                </w:rPr>
                <w:t xml:space="preserve">Acte de saisie-attribution et pluralité de titres exécutoires constatant des créances distinctes</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3" w:history="1">
              <w:r>
                <w:rPr>
                  <w:color w:val="#410a8c"/>
                  <w:u w:val="single"/>
                </w:rPr>
                <w:t xml:space="preserve">halshs-01481948v1</w:t>
              </w:r>
            </w:hyperlink>
          </w:p>
        </w:tc>
      </w:tr>
      <w:tr>
        <w:trPr/>
        <w:tc>
          <w:tcPr>
            <w:noWrap/>
          </w:tcPr>
          <w:p>
            <w:pPr>
              <w:spacing w:after="200"/>
            </w:pPr>
            <w:hyperlink r:id="rId214" w:history="1">
              <w:r>
                <w:rPr>
                  <w:color w:val="1e198e"/>
                  <w:b w:val="1"/>
                  <w:bCs w:val="1"/>
                  <w:u w:val="single"/>
                </w:rPr>
                <w:t xml:space="preserve">Frais d’exécution impayés : continuation des poursuites de saisie immobilière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4" w:history="1">
              <w:r>
                <w:rPr>
                  <w:color w:val="#410a8c"/>
                  <w:u w:val="single"/>
                </w:rPr>
                <w:t xml:space="preserve">halshs-01558080v1</w:t>
              </w:r>
            </w:hyperlink>
          </w:p>
        </w:tc>
      </w:tr>
      <w:tr>
        <w:trPr/>
        <w:tc>
          <w:tcPr>
            <w:noWrap/>
          </w:tcPr>
          <w:p>
            <w:pPr>
              <w:spacing w:after="200"/>
            </w:pPr>
            <w:hyperlink r:id="rId215" w:history="1">
              <w:r>
                <w:rPr>
                  <w:color w:val="1e198e"/>
                  <w:b w:val="1"/>
                  <w:bCs w:val="1"/>
                  <w:u w:val="single"/>
                </w:rPr>
                <w:t xml:space="preserve">Surendettement des particuliers : conditions de la suspension d’une mesure d’expulsion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5" w:history="1">
              <w:r>
                <w:rPr>
                  <w:color w:val="#410a8c"/>
                  <w:u w:val="single"/>
                </w:rPr>
                <w:t xml:space="preserve">halshs-01634388v1</w:t>
              </w:r>
            </w:hyperlink>
          </w:p>
        </w:tc>
      </w:tr>
      <w:tr>
        <w:trPr/>
        <w:tc>
          <w:tcPr>
            <w:noWrap/>
          </w:tcPr>
          <w:p>
            <w:pPr>
              <w:spacing w:after="200"/>
            </w:pPr>
            <w:hyperlink r:id="rId216" w:history="1">
              <w:r>
                <w:rPr>
                  <w:color w:val="1e198e"/>
                  <w:b w:val="1"/>
                  <w:bCs w:val="1"/>
                  <w:u w:val="single"/>
                </w:rPr>
                <w:t xml:space="preserve">Responsabilité de l’huissier de justice et exercice de son droit de rétention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6" w:history="1">
              <w:r>
                <w:rPr>
                  <w:color w:val="#410a8c"/>
                  <w:u w:val="single"/>
                </w:rPr>
                <w:t xml:space="preserve">halshs-01528668v1</w:t>
              </w:r>
            </w:hyperlink>
          </w:p>
        </w:tc>
      </w:tr>
      <w:tr>
        <w:trPr/>
        <w:tc>
          <w:tcPr>
            <w:noWrap/>
          </w:tcPr>
          <w:p>
            <w:pPr>
              <w:spacing w:after="200"/>
            </w:pPr>
            <w:hyperlink r:id="rId217" w:history="1">
              <w:r>
                <w:rPr>
                  <w:color w:val="1e198e"/>
                  <w:b w:val="1"/>
                  <w:bCs w:val="1"/>
                  <w:u w:val="single"/>
                </w:rPr>
                <w:t xml:space="preserve">La nouvelle procédure (française) simplifiée de recouvrement des petites créances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2017, Ius &amp; Actores, Larcier, 2016/3, pp. 149-162</w:t>
            </w:r>
          </w:p>
          <w:p>
            <w:pPr/>
            <w:r>
              <w:rPr/>
              <w:t xml:space="preserve">Article dans une revue</w:t>
            </w:r>
          </w:p>
          <w:p>
            <w:pPr/>
            <w:hyperlink r:id="rId217" w:history="1">
              <w:r>
                <w:rPr>
                  <w:color w:val="#410a8c"/>
                  <w:u w:val="single"/>
                </w:rPr>
                <w:t xml:space="preserve">halshs-01524291v1</w:t>
              </w:r>
            </w:hyperlink>
          </w:p>
        </w:tc>
      </w:tr>
      <w:tr>
        <w:trPr/>
        <w:tc>
          <w:tcPr>
            <w:noWrap/>
          </w:tcPr>
          <w:p>
            <w:pPr>
              <w:spacing w:after="200"/>
            </w:pPr>
            <w:hyperlink r:id="rId218" w:history="1">
              <w:r>
                <w:rPr>
                  <w:color w:val="1e198e"/>
                  <w:b w:val="1"/>
                  <w:bCs w:val="1"/>
                  <w:u w:val="single"/>
                </w:rPr>
                <w:t xml:space="preserve">Surendettement : bonne foi du débiteur et omission de déclaration lors d’une demande antérieure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8" w:history="1">
              <w:r>
                <w:rPr>
                  <w:color w:val="#410a8c"/>
                  <w:u w:val="single"/>
                </w:rPr>
                <w:t xml:space="preserve">halshs-01526335v1</w:t>
              </w:r>
            </w:hyperlink>
          </w:p>
        </w:tc>
      </w:tr>
      <w:tr>
        <w:trPr/>
        <w:tc>
          <w:tcPr>
            <w:noWrap/>
          </w:tcPr>
          <w:p>
            <w:pPr>
              <w:spacing w:after="200"/>
            </w:pPr>
            <w:hyperlink r:id="rId219" w:history="1">
              <w:r>
                <w:rPr>
                  <w:color w:val="1e198e"/>
                  <w:b w:val="1"/>
                  <w:bCs w:val="1"/>
                  <w:u w:val="single"/>
                </w:rPr>
                <w:t xml:space="preserve">Recouvrement des amendes forfaitaires majorées :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9" w:history="1">
              <w:r>
                <w:rPr>
                  <w:color w:val="#410a8c"/>
                  <w:u w:val="single"/>
                </w:rPr>
                <w:t xml:space="preserve">halshs-01631523v1</w:t>
              </w:r>
            </w:hyperlink>
          </w:p>
        </w:tc>
      </w:tr>
      <w:tr>
        <w:trPr/>
        <w:tc>
          <w:tcPr>
            <w:noWrap/>
          </w:tcPr>
          <w:p>
            <w:pPr>
              <w:spacing w:after="200"/>
            </w:pPr>
            <w:hyperlink r:id="rId220" w:history="1">
              <w:r>
                <w:rPr>
                  <w:color w:val="1e198e"/>
                  <w:b w:val="1"/>
                  <w:bCs w:val="1"/>
                  <w:u w:val="single"/>
                </w:rPr>
                <w:t xml:space="preserve">Az igazágügyi határozatok végrehajtása terén bevált gyakorlatokról szóló európai útmutató (2 rész)</w:t>
              </w:r>
            </w:hyperlink>
          </w:p>
          <w:p>
            <w:pPr/>
            <w:hyperlink r:id="rId11" w:history="1">
              <w:r>
                <w:rPr>
                  <w:color w:val="#410a8c"/>
                  <w:u w:val="single"/>
                </w:rPr>
                <w:t xml:space="preserve">Guillaume Payan</w:t>
              </w:r>
            </w:hyperlink>
          </w:p>
          <w:p>
            <w:pPr/>
            <w:r>
              <w:rPr>
                <w:i w:val="1"/>
                <w:iCs w:val="1"/>
              </w:rPr>
              <w:t xml:space="preserve">Executio</w:t>
            </w:r>
            <w:r>
              <w:rPr/>
              <w:t xml:space="preserve">, 2017, VI. (uj) évfolyam,1 szam, március 2017 pp. 30-33</w:t>
            </w:r>
          </w:p>
          <w:p>
            <w:pPr/>
            <w:r>
              <w:rPr/>
              <w:t xml:space="preserve">Article dans une revue</w:t>
            </w:r>
          </w:p>
          <w:p>
            <w:pPr/>
            <w:hyperlink r:id="rId220" w:history="1">
              <w:r>
                <w:rPr>
                  <w:color w:val="#410a8c"/>
                  <w:u w:val="single"/>
                </w:rPr>
                <w:t xml:space="preserve">halshs-01520363v1</w:t>
              </w:r>
            </w:hyperlink>
          </w:p>
        </w:tc>
      </w:tr>
      <w:tr>
        <w:trPr/>
        <w:tc>
          <w:tcPr>
            <w:noWrap/>
          </w:tcPr>
          <w:p>
            <w:pPr>
              <w:spacing w:after="200"/>
            </w:pPr>
            <w:hyperlink r:id="rId221" w:history="1">
              <w:r>
                <w:rPr>
                  <w:color w:val="1e198e"/>
                  <w:b w:val="1"/>
                  <w:bCs w:val="1"/>
                  <w:u w:val="single"/>
                </w:rPr>
                <w:t xml:space="preserve">Новый правовой инструмент обеспечения эффективнoсти европейских стандартов принудителыного исполнения: применение Рекомедаций по эффективной практике Советом Европы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2017, Вестник гражданского процесса / Herald of Civil Procedure №3 2017, pp. 188-203</w:t>
            </w:r>
          </w:p>
          <w:p>
            <w:pPr/>
            <w:r>
              <w:rPr/>
              <w:t xml:space="preserve">Article dans une revue</w:t>
            </w:r>
          </w:p>
          <w:p>
            <w:pPr/>
            <w:hyperlink r:id="rId221" w:history="1">
              <w:r>
                <w:rPr>
                  <w:color w:val="#410a8c"/>
                  <w:u w:val="single"/>
                </w:rPr>
                <w:t xml:space="preserve">halshs-01549592v1</w:t>
              </w:r>
            </w:hyperlink>
          </w:p>
        </w:tc>
      </w:tr>
      <w:tr>
        <w:trPr/>
        <w:tc>
          <w:tcPr>
            <w:noWrap/>
          </w:tcPr>
          <w:p>
            <w:pPr>
              <w:spacing w:after="200"/>
            </w:pPr>
            <w:hyperlink r:id="rId222" w:history="1">
              <w:r>
                <w:rPr>
                  <w:color w:val="1e198e"/>
                  <w:b w:val="1"/>
                  <w:bCs w:val="1"/>
                  <w:u w:val="single"/>
                </w:rPr>
                <w:t xml:space="preserve">A new legal instrument to ensure effective European standards on enforcement of judicial decisions: Adoption of a Good Practice Guide by the Council of Europe</w:t>
              </w:r>
            </w:hyperlink>
          </w:p>
          <w:p>
            <w:pPr/>
            <w:hyperlink r:id="rId11" w:history="1">
              <w:r>
                <w:rPr>
                  <w:color w:val="#410a8c"/>
                  <w:u w:val="single"/>
                </w:rPr>
                <w:t xml:space="preserve">Guillaume Payan</w:t>
              </w:r>
            </w:hyperlink>
          </w:p>
          <w:p>
            <w:pPr/>
            <w:r>
              <w:rPr>
                <w:i w:val="1"/>
                <w:iCs w:val="1"/>
              </w:rPr>
              <w:t xml:space="preserve">Kazan University Law Review</w:t>
            </w:r>
            <w:r>
              <w:rPr/>
              <w:t xml:space="preserve">, 2017, Volume 2, Spring 2017, Number 1, pp.55-69</w:t>
            </w:r>
          </w:p>
          <w:p>
            <w:pPr/>
            <w:r>
              <w:rPr/>
              <w:t xml:space="preserve">Article dans une revue</w:t>
            </w:r>
          </w:p>
          <w:p>
            <w:pPr/>
            <w:hyperlink r:id="rId222" w:history="1">
              <w:r>
                <w:rPr>
                  <w:color w:val="#410a8c"/>
                  <w:u w:val="single"/>
                </w:rPr>
                <w:t xml:space="preserve">halshs-01495283v1</w:t>
              </w:r>
            </w:hyperlink>
          </w:p>
        </w:tc>
      </w:tr>
      <w:tr>
        <w:trPr/>
        <w:tc>
          <w:tcPr>
            <w:noWrap/>
          </w:tcPr>
          <w:p>
            <w:pPr>
              <w:spacing w:after="200"/>
            </w:pPr>
            <w:hyperlink r:id="rId223" w:history="1">
              <w:r>
                <w:rPr>
                  <w:color w:val="1e198e"/>
                  <w:b w:val="1"/>
                  <w:bCs w:val="1"/>
                  <w:u w:val="single"/>
                </w:rPr>
                <w:t xml:space="preserve">Compétence du juge de l’exécution et action en responsabilité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3" w:history="1">
              <w:r>
                <w:rPr>
                  <w:color w:val="#410a8c"/>
                  <w:u w:val="single"/>
                </w:rPr>
                <w:t xml:space="preserve">halshs-01501874v1</w:t>
              </w:r>
            </w:hyperlink>
          </w:p>
        </w:tc>
      </w:tr>
      <w:tr>
        <w:trPr/>
        <w:tc>
          <w:tcPr>
            <w:noWrap/>
          </w:tcPr>
          <w:p>
            <w:pPr>
              <w:spacing w:after="200"/>
            </w:pPr>
            <w:hyperlink r:id="rId224" w:history="1">
              <w:r>
                <w:rPr>
                  <w:color w:val="1e198e"/>
                  <w:b w:val="1"/>
                  <w:bCs w:val="1"/>
                  <w:u w:val="single"/>
                </w:rPr>
                <w:t xml:space="preserve">Pluralité de titres exécutoires fondant la même créance et interruption du délai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4" w:history="1">
              <w:r>
                <w:rPr>
                  <w:color w:val="#410a8c"/>
                  <w:u w:val="single"/>
                </w:rPr>
                <w:t xml:space="preserve">halshs-01492542v1</w:t>
              </w:r>
            </w:hyperlink>
          </w:p>
        </w:tc>
      </w:tr>
      <w:tr>
        <w:trPr/>
        <w:tc>
          <w:tcPr>
            <w:noWrap/>
          </w:tcPr>
          <w:p>
            <w:pPr>
              <w:spacing w:after="200"/>
            </w:pPr>
            <w:hyperlink r:id="rId225" w:history="1">
              <w:r>
                <w:rPr>
                  <w:color w:val="1e198e"/>
                  <w:b w:val="1"/>
                  <w:bCs w:val="1"/>
                  <w:u w:val="single"/>
                </w:rPr>
                <w:t xml:space="preserve">Modalités de contestation d’une saisie-attribution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5" w:history="1">
              <w:r>
                <w:rPr>
                  <w:color w:val="#410a8c"/>
                  <w:u w:val="single"/>
                </w:rPr>
                <w:t xml:space="preserve">halshs-01671020v1</w:t>
              </w:r>
            </w:hyperlink>
          </w:p>
        </w:tc>
      </w:tr>
      <w:tr>
        <w:trPr/>
        <w:tc>
          <w:tcPr>
            <w:noWrap/>
          </w:tcPr>
          <w:p>
            <w:pPr>
              <w:spacing w:after="200"/>
            </w:pPr>
            <w:hyperlink r:id="rId226" w:history="1">
              <w:r>
                <w:rPr>
                  <w:color w:val="1e198e"/>
                  <w:b w:val="1"/>
                  <w:bCs w:val="1"/>
                  <w:u w:val="single"/>
                </w:rPr>
                <w:t xml:space="preserve">Délai de péremption du commandement valant saisie immobilière : motifs de suspension ou de prorogation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6" w:history="1">
              <w:r>
                <w:rPr>
                  <w:color w:val="#410a8c"/>
                  <w:u w:val="single"/>
                </w:rPr>
                <w:t xml:space="preserve">halshs-01593277v1</w:t>
              </w:r>
            </w:hyperlink>
          </w:p>
        </w:tc>
      </w:tr>
      <w:tr>
        <w:trPr/>
        <w:tc>
          <w:tcPr>
            <w:noWrap/>
          </w:tcPr>
          <w:p>
            <w:pPr>
              <w:spacing w:after="200"/>
            </w:pPr>
            <w:hyperlink r:id="rId227" w:history="1">
              <w:r>
                <w:rPr>
                  <w:color w:val="1e198e"/>
                  <w:b w:val="1"/>
                  <w:bCs w:val="1"/>
                  <w:u w:val="single"/>
                </w:rPr>
                <w:t xml:space="preserve">Traitement des incidents de la procédure de saisie immobilière : entre rigueur et tolérance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2017, n°Lexbase : N6571BWB</w:t>
            </w:r>
          </w:p>
          <w:p>
            <w:pPr/>
            <w:r>
              <w:rPr/>
              <w:t xml:space="preserve">Article dans une revue</w:t>
            </w:r>
          </w:p>
          <w:p>
            <w:pPr/>
            <w:hyperlink r:id="rId227" w:history="1">
              <w:r>
                <w:rPr>
                  <w:color w:val="#410a8c"/>
                  <w:u w:val="single"/>
                </w:rPr>
                <w:t xml:space="preserve">halshs-01474910v1</w:t>
              </w:r>
            </w:hyperlink>
          </w:p>
        </w:tc>
      </w:tr>
      <w:tr>
        <w:trPr/>
        <w:tc>
          <w:tcPr>
            <w:noWrap/>
          </w:tcPr>
          <w:p>
            <w:pPr>
              <w:spacing w:after="200"/>
            </w:pPr>
            <w:hyperlink r:id="rId228" w:history="1">
              <w:r>
                <w:rPr>
                  <w:color w:val="1e198e"/>
                  <w:b w:val="1"/>
                  <w:bCs w:val="1"/>
                  <w:u w:val="single"/>
                </w:rPr>
                <w:t xml:space="preserve">Inwerkingtreding van de Verordening (EU) Nr. 655/2014: De nieuwe Europese procedure voor conservatoir beslag op bankrekeningen is een feit !</w:t>
              </w:r>
            </w:hyperlink>
          </w:p>
          <w:p>
            <w:pPr/>
            <w:hyperlink r:id="rId11" w:history="1">
              <w:r>
                <w:rPr>
                  <w:color w:val="#410a8c"/>
                  <w:u w:val="single"/>
                </w:rPr>
                <w:t xml:space="preserve">Guillaume Payan</w:t>
              </w:r>
            </w:hyperlink>
          </w:p>
          <w:p>
            <w:pPr/>
            <w:r>
              <w:rPr>
                <w:i w:val="1"/>
                <w:iCs w:val="1"/>
              </w:rPr>
              <w:t xml:space="preserve">De Gerechtsdeurwaarders</w:t>
            </w:r>
            <w:r>
              <w:rPr/>
              <w:t xml:space="preserve">, 2017, pp. 14-18</w:t>
            </w:r>
          </w:p>
          <w:p>
            <w:pPr/>
            <w:r>
              <w:rPr/>
              <w:t xml:space="preserve">Article dans une revue</w:t>
            </w:r>
          </w:p>
          <w:p>
            <w:pPr/>
            <w:hyperlink r:id="rId228" w:history="1">
              <w:r>
                <w:rPr>
                  <w:color w:val="#410a8c"/>
                  <w:u w:val="single"/>
                </w:rPr>
                <w:t xml:space="preserve">halshs-01545113v1</w:t>
              </w:r>
            </w:hyperlink>
          </w:p>
        </w:tc>
      </w:tr>
      <w:tr>
        <w:trPr/>
        <w:tc>
          <w:tcPr>
            <w:noWrap/>
          </w:tcPr>
          <w:p>
            <w:pPr>
              <w:spacing w:after="200"/>
            </w:pPr>
            <w:hyperlink r:id="rId229" w:history="1">
              <w:r>
                <w:rPr>
                  <w:color w:val="1e198e"/>
                  <w:b w:val="1"/>
                  <w:bCs w:val="1"/>
                  <w:u w:val="single"/>
                </w:rPr>
                <w:t xml:space="preserve">Saisie immobilière : conditions relatives à la déclaration des créances inscrites sur le bien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9" w:history="1">
              <w:r>
                <w:rPr>
                  <w:color w:val="#410a8c"/>
                  <w:u w:val="single"/>
                </w:rPr>
                <w:t xml:space="preserve">halshs-01615177v1</w:t>
              </w:r>
            </w:hyperlink>
          </w:p>
        </w:tc>
      </w:tr>
      <w:tr>
        <w:trPr/>
        <w:tc>
          <w:tcPr>
            <w:noWrap/>
          </w:tcPr>
          <w:p>
            <w:pPr>
              <w:spacing w:after="200"/>
            </w:pPr>
            <w:hyperlink r:id="rId230" w:history="1">
              <w:r>
                <w:rPr>
                  <w:color w:val="1e198e"/>
                  <w:b w:val="1"/>
                  <w:bCs w:val="1"/>
                  <w:u w:val="single"/>
                </w:rPr>
                <w:t xml:space="preserve">Saisie immobilière : publication du commandement non assimilable à une inscription d’hypothèque judiciaire sur l’immeuble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30" w:history="1">
              <w:r>
                <w:rPr>
                  <w:color w:val="#410a8c"/>
                  <w:u w:val="single"/>
                </w:rPr>
                <w:t xml:space="preserve">halshs-01614521v1</w:t>
              </w:r>
            </w:hyperlink>
          </w:p>
        </w:tc>
      </w:tr>
      <w:tr>
        <w:trPr/>
        <w:tc>
          <w:tcPr>
            <w:noWrap/>
          </w:tcPr>
          <w:p>
            <w:pPr>
              <w:spacing w:after="200"/>
            </w:pPr>
            <w:hyperlink r:id="rId231" w:history="1">
              <w:r>
                <w:rPr>
                  <w:color w:val="1e198e"/>
                  <w:b w:val="1"/>
                  <w:bCs w:val="1"/>
                  <w:u w:val="single"/>
                </w:rPr>
                <w:t xml:space="preserve">Chronique de procédures civiles d'exécution - Mars 2016</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1" w:history="1">
              <w:r>
                <w:rPr>
                  <w:color w:val="#410a8c"/>
                  <w:u w:val="single"/>
                </w:rPr>
                <w:t xml:space="preserve">halshs-01474072v1</w:t>
              </w:r>
            </w:hyperlink>
          </w:p>
        </w:tc>
      </w:tr>
      <w:tr>
        <w:trPr/>
        <w:tc>
          <w:tcPr>
            <w:noWrap/>
          </w:tcPr>
          <w:p>
            <w:pPr>
              <w:spacing w:after="200"/>
            </w:pPr>
            <w:hyperlink r:id="rId232" w:history="1">
              <w:r>
                <w:rPr>
                  <w:color w:val="1e198e"/>
                  <w:b w:val="1"/>
                  <w:bCs w:val="1"/>
                  <w:u w:val="single"/>
                </w:rPr>
                <w:t xml:space="preserve">Réforme des règlements européens &amp;quot;Petits litiges&amp;quot; et &amp;quot;Injonction de payer&amp;quot;: des améliorations bienvenues mais encore insuffisantes</w:t>
              </w:r>
            </w:hyperlink>
          </w:p>
          <w:p>
            <w:pPr/>
            <w:hyperlink r:id="rId11" w:history="1">
              <w:r>
                <w:rPr>
                  <w:color w:val="#410a8c"/>
                  <w:u w:val="single"/>
                </w:rPr>
                <w:t xml:space="preserve">Guillaume Payan</w:t>
              </w:r>
            </w:hyperlink>
          </w:p>
          <w:p>
            <w:pPr/>
            <w:r>
              <w:rPr>
                <w:i w:val="1"/>
                <w:iCs w:val="1"/>
              </w:rPr>
              <w:t xml:space="preserve">Revue Lamy Droit civil</w:t>
            </w:r>
            <w:r>
              <w:rPr/>
              <w:t xml:space="preserve">, 2016, pp.29-32</w:t>
            </w:r>
          </w:p>
          <w:p>
            <w:pPr/>
            <w:r>
              <w:rPr/>
              <w:t xml:space="preserve">Article dans une revue</w:t>
            </w:r>
          </w:p>
          <w:p>
            <w:pPr/>
            <w:hyperlink r:id="rId232" w:history="1">
              <w:r>
                <w:rPr>
                  <w:color w:val="#410a8c"/>
                  <w:u w:val="single"/>
                </w:rPr>
                <w:t xml:space="preserve">halshs-01474044v1</w:t>
              </w:r>
            </w:hyperlink>
          </w:p>
        </w:tc>
      </w:tr>
      <w:tr>
        <w:trPr/>
        <w:tc>
          <w:tcPr>
            <w:noWrap/>
          </w:tcPr>
          <w:p>
            <w:pPr>
              <w:spacing w:after="200"/>
            </w:pPr>
            <w:hyperlink r:id="rId233" w:history="1">
              <w:r>
                <w:rPr>
                  <w:color w:val="1e198e"/>
                  <w:b w:val="1"/>
                  <w:bCs w:val="1"/>
                  <w:u w:val="single"/>
                </w:rPr>
                <w:t xml:space="preserve">Az igazágügyi határozatok végrehajtása terén bevált gyakorlatokról szóló európai útmutató (partie 1)</w:t>
              </w:r>
            </w:hyperlink>
          </w:p>
          <w:p>
            <w:pPr/>
            <w:hyperlink r:id="rId11" w:history="1">
              <w:r>
                <w:rPr>
                  <w:color w:val="#410a8c"/>
                  <w:u w:val="single"/>
                </w:rPr>
                <w:t xml:space="preserve">Guillaume Payan</w:t>
              </w:r>
            </w:hyperlink>
          </w:p>
          <w:p>
            <w:pPr/>
            <w:r>
              <w:rPr>
                <w:i w:val="1"/>
                <w:iCs w:val="1"/>
              </w:rPr>
              <w:t xml:space="preserve">Executio</w:t>
            </w:r>
            <w:r>
              <w:rPr/>
              <w:t xml:space="preserve">, 2016, pp.31-33</w:t>
            </w:r>
          </w:p>
          <w:p>
            <w:pPr/>
            <w:r>
              <w:rPr/>
              <w:t xml:space="preserve">Article dans une revue</w:t>
            </w:r>
          </w:p>
          <w:p>
            <w:pPr/>
            <w:hyperlink r:id="rId233" w:history="1">
              <w:r>
                <w:rPr>
                  <w:color w:val="#410a8c"/>
                  <w:u w:val="single"/>
                </w:rPr>
                <w:t xml:space="preserve">halshs-01474057v1</w:t>
              </w:r>
            </w:hyperlink>
          </w:p>
        </w:tc>
      </w:tr>
      <w:tr>
        <w:trPr/>
        <w:tc>
          <w:tcPr>
            <w:noWrap/>
          </w:tcPr>
          <w:p>
            <w:pPr>
              <w:spacing w:after="200"/>
            </w:pPr>
            <w:hyperlink r:id="rId234" w:history="1">
              <w:r>
                <w:rPr>
                  <w:color w:val="1e198e"/>
                  <w:b w:val="1"/>
                  <w:bCs w:val="1"/>
                  <w:u w:val="single"/>
                </w:rPr>
                <w:t xml:space="preserve">L'exécution transfrontière de l'astreinte garantissant le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01, pp.195</w:t>
            </w:r>
          </w:p>
          <w:p>
            <w:pPr/>
            <w:r>
              <w:rPr/>
              <w:t xml:space="preserve">Article dans une revue</w:t>
            </w:r>
          </w:p>
          <w:p>
            <w:pPr/>
            <w:hyperlink r:id="rId234" w:history="1">
              <w:r>
                <w:rPr>
                  <w:color w:val="#410a8c"/>
                  <w:u w:val="single"/>
                </w:rPr>
                <w:t xml:space="preserve">halshs-02238684v1</w:t>
              </w:r>
            </w:hyperlink>
          </w:p>
        </w:tc>
      </w:tr>
      <w:tr>
        <w:trPr/>
        <w:tc>
          <w:tcPr>
            <w:noWrap/>
          </w:tcPr>
          <w:p>
            <w:pPr>
              <w:spacing w:after="200"/>
            </w:pPr>
            <w:hyperlink r:id="rId235" w:history="1">
              <w:r>
                <w:rPr>
                  <w:color w:val="1e198e"/>
                  <w:b w:val="1"/>
                  <w:bCs w:val="1"/>
                  <w:u w:val="single"/>
                </w:rPr>
                <w:t xml:space="preserve">Un nouvel instrument juridique pour assurer l'effectivité des standards européens en matière d'exécution des décisions de justice: Adoption d'un guide des bonnes pratiques par le Conseil de l'Europe</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2016, pp.44-53</w:t>
            </w:r>
          </w:p>
          <w:p>
            <w:pPr/>
            <w:r>
              <w:rPr/>
              <w:t xml:space="preserve">Article dans une revue</w:t>
            </w:r>
          </w:p>
          <w:p>
            <w:pPr/>
            <w:hyperlink r:id="rId235" w:history="1">
              <w:r>
                <w:rPr>
                  <w:color w:val="#410a8c"/>
                  <w:u w:val="single"/>
                </w:rPr>
                <w:t xml:space="preserve">halshs-01474055v1</w:t>
              </w:r>
            </w:hyperlink>
          </w:p>
        </w:tc>
      </w:tr>
      <w:tr>
        <w:trPr/>
        <w:tc>
          <w:tcPr>
            <w:noWrap/>
          </w:tcPr>
          <w:p>
            <w:pPr>
              <w:spacing w:after="200"/>
            </w:pPr>
            <w:hyperlink r:id="rId236" w:history="1">
              <w:r>
                <w:rPr>
                  <w:color w:val="1e198e"/>
                  <w:b w:val="1"/>
                  <w:bCs w:val="1"/>
                  <w:u w:val="single"/>
                </w:rPr>
                <w:t xml:space="preserve">Астрэнты в Брюссельском регламенте I Bis: cостояние и перспективы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2016, pp.155-186</w:t>
            </w:r>
          </w:p>
          <w:p>
            <w:pPr/>
            <w:r>
              <w:rPr/>
              <w:t xml:space="preserve">Article dans une revue</w:t>
            </w:r>
          </w:p>
          <w:p>
            <w:pPr/>
            <w:hyperlink r:id="rId236" w:history="1">
              <w:r>
                <w:rPr>
                  <w:color w:val="#410a8c"/>
                  <w:u w:val="single"/>
                </w:rPr>
                <w:t xml:space="preserve">halshs-01474062v1</w:t>
              </w:r>
            </w:hyperlink>
          </w:p>
        </w:tc>
      </w:tr>
      <w:tr>
        <w:trPr/>
        <w:tc>
          <w:tcPr>
            <w:noWrap/>
          </w:tcPr>
          <w:p>
            <w:pPr>
              <w:spacing w:after="200"/>
            </w:pPr>
            <w:hyperlink r:id="rId237" w:history="1">
              <w:r>
                <w:rPr>
                  <w:color w:val="1e198e"/>
                  <w:b w:val="1"/>
                  <w:bCs w:val="1"/>
                  <w:u w:val="single"/>
                </w:rPr>
                <w:t xml:space="preserve">Chronique de procédures civiles d'exécution-octobre 2016</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7" w:history="1">
              <w:r>
                <w:rPr>
                  <w:color w:val="#410a8c"/>
                  <w:u w:val="single"/>
                </w:rPr>
                <w:t xml:space="preserve">halshs-01474052v1</w:t>
              </w:r>
            </w:hyperlink>
          </w:p>
        </w:tc>
      </w:tr>
      <w:tr>
        <w:trPr/>
        <w:tc>
          <w:tcPr>
            <w:noWrap/>
          </w:tcPr>
          <w:p>
            <w:pPr>
              <w:spacing w:after="200"/>
            </w:pPr>
            <w:hyperlink r:id="rId238" w:history="1">
              <w:r>
                <w:rPr>
                  <w:color w:val="1e198e"/>
                  <w:b w:val="1"/>
                  <w:bCs w:val="1"/>
                  <w:u w:val="single"/>
                </w:rPr>
                <w:t xml:space="preserve">La transparence patrimoniale en droit(s) européen(s): réalisations et perspectives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2016, pp.272-305</w:t>
            </w:r>
          </w:p>
          <w:p>
            <w:pPr/>
            <w:r>
              <w:rPr/>
              <w:t xml:space="preserve">Article dans une revue</w:t>
            </w:r>
          </w:p>
          <w:p>
            <w:pPr/>
            <w:hyperlink r:id="rId238" w:history="1">
              <w:r>
                <w:rPr>
                  <w:color w:val="#410a8c"/>
                  <w:u w:val="single"/>
                </w:rPr>
                <w:t xml:space="preserve">halshs-01474054v1</w:t>
              </w:r>
            </w:hyperlink>
          </w:p>
        </w:tc>
      </w:tr>
      <w:tr>
        <w:trPr/>
        <w:tc>
          <w:tcPr>
            <w:noWrap/>
          </w:tcPr>
          <w:p>
            <w:pPr>
              <w:spacing w:after="200"/>
            </w:pPr>
            <w:hyperlink r:id="rId239" w:history="1">
              <w:r>
                <w:rPr>
                  <w:color w:val="1e198e"/>
                  <w:b w:val="1"/>
                  <w:bCs w:val="1"/>
                  <w:u w:val="single"/>
                </w:rPr>
                <w:t xml:space="preserve">Régime applicable à l'exécution transfrontière d'une astreinte visant à garantir le respect d'un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pp.195-199</w:t>
            </w:r>
          </w:p>
          <w:p>
            <w:pPr/>
            <w:r>
              <w:rPr/>
              <w:t xml:space="preserve">Article dans une revue</w:t>
            </w:r>
          </w:p>
          <w:p>
            <w:pPr/>
            <w:hyperlink r:id="rId239" w:history="1">
              <w:r>
                <w:rPr>
                  <w:color w:val="#410a8c"/>
                  <w:u w:val="single"/>
                </w:rPr>
                <w:t xml:space="preserve">halshs-01474049v1</w:t>
              </w:r>
            </w:hyperlink>
          </w:p>
        </w:tc>
      </w:tr>
      <w:tr>
        <w:trPr/>
        <w:tc>
          <w:tcPr>
            <w:noWrap/>
          </w:tcPr>
          <w:p>
            <w:pPr>
              <w:spacing w:after="200"/>
            </w:pPr>
            <w:hyperlink r:id="rId240" w:history="1">
              <w:r>
                <w:rPr>
                  <w:color w:val="1e198e"/>
                  <w:b w:val="1"/>
                  <w:bCs w:val="1"/>
                  <w:u w:val="single"/>
                </w:rPr>
                <w:t xml:space="preserve">Le Code mondial de l’exécution : un nouvel outil au service d’une exécution équitable et efficace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n°94</w:t>
            </w:r>
          </w:p>
          <w:p>
            <w:pPr/>
            <w:r>
              <w:rPr/>
              <w:t xml:space="preserve">Article dans une revue</w:t>
            </w:r>
          </w:p>
          <w:p>
            <w:pPr/>
            <w:hyperlink r:id="rId240" w:history="1">
              <w:r>
                <w:rPr>
                  <w:color w:val="#410a8c"/>
                  <w:u w:val="single"/>
                </w:rPr>
                <w:t xml:space="preserve">halshs-01476361v1</w:t>
              </w:r>
            </w:hyperlink>
          </w:p>
        </w:tc>
      </w:tr>
      <w:tr>
        <w:trPr/>
        <w:tc>
          <w:tcPr>
            <w:noWrap/>
          </w:tcPr>
          <w:p>
            <w:pPr>
              <w:spacing w:after="200"/>
            </w:pPr>
            <w:hyperlink r:id="rId241" w:history="1">
              <w:r>
                <w:rPr>
                  <w:color w:val="1e198e"/>
                  <w:b w:val="1"/>
                  <w:bCs w:val="1"/>
                  <w:u w:val="single"/>
                </w:rPr>
                <w:t xml:space="preserve">Notifications intraeuropéennes : Précisions de la CJUE sur les modalités d’information du destinataire d’un acte quant à son droit d’en refuser la réception</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n°96</w:t>
            </w:r>
          </w:p>
          <w:p>
            <w:pPr/>
            <w:r>
              <w:rPr/>
              <w:t xml:space="preserve">Article dans une revue</w:t>
            </w:r>
          </w:p>
          <w:p>
            <w:pPr/>
            <w:hyperlink r:id="rId241" w:history="1">
              <w:r>
                <w:rPr>
                  <w:color w:val="#410a8c"/>
                  <w:u w:val="single"/>
                </w:rPr>
                <w:t xml:space="preserve">halshs-01474913v1</w:t>
              </w:r>
            </w:hyperlink>
          </w:p>
        </w:tc>
      </w:tr>
      <w:tr>
        <w:trPr/>
        <w:tc>
          <w:tcPr>
            <w:noWrap/>
          </w:tcPr>
          <w:p>
            <w:pPr>
              <w:spacing w:after="200"/>
            </w:pPr>
            <w:hyperlink r:id="rId242" w:history="1">
              <w:r>
                <w:rPr>
                  <w:color w:val="1e198e"/>
                  <w:b w:val="1"/>
                  <w:bCs w:val="1"/>
                  <w:u w:val="single"/>
                </w:rPr>
                <w:t xml:space="preserve">Actualiteiten van Europees gerechtelijk recht</w:t>
              </w:r>
            </w:hyperlink>
          </w:p>
          <w:p>
            <w:pPr/>
            <w:hyperlink r:id="rId11" w:history="1">
              <w:r>
                <w:rPr>
                  <w:color w:val="#410a8c"/>
                  <w:u w:val="single"/>
                </w:rPr>
                <w:t xml:space="preserve">Guillaume Payan</w:t>
              </w:r>
            </w:hyperlink>
          </w:p>
          <w:p>
            <w:pPr/>
            <w:r>
              <w:rPr>
                <w:i w:val="1"/>
                <w:iCs w:val="1"/>
              </w:rPr>
              <w:t xml:space="preserve">De Gerechtsdeurwaarders</w:t>
            </w:r>
            <w:r>
              <w:rPr/>
              <w:t xml:space="preserve">, 2015, pp. 7-11</w:t>
            </w:r>
          </w:p>
          <w:p>
            <w:pPr/>
            <w:r>
              <w:rPr/>
              <w:t xml:space="preserve">Article dans une revue</w:t>
            </w:r>
          </w:p>
          <w:p>
            <w:pPr/>
            <w:hyperlink r:id="rId242" w:history="1">
              <w:r>
                <w:rPr>
                  <w:color w:val="#410a8c"/>
                  <w:u w:val="single"/>
                </w:rPr>
                <w:t xml:space="preserve">halshs-01545169v1</w:t>
              </w:r>
            </w:hyperlink>
          </w:p>
        </w:tc>
      </w:tr>
      <w:tr>
        <w:trPr/>
        <w:tc>
          <w:tcPr>
            <w:noWrap/>
          </w:tcPr>
          <w:p>
            <w:pPr>
              <w:spacing w:after="200"/>
            </w:pPr>
            <w:hyperlink r:id="rId243" w:history="1">
              <w:r>
                <w:rPr>
                  <w:color w:val="1e198e"/>
                  <w:b w:val="1"/>
                  <w:bCs w:val="1"/>
                  <w:u w:val="single"/>
                </w:rPr>
                <w:t xml:space="preserve">Le règlement européen n°606/2013 du 12 juin 2013 relatif à la reconnaissance mutuelle des mesures de protection en matière civile : Entrée en application d’un règlement passé quasiment inaperçu</w:t>
              </w:r>
            </w:hyperlink>
          </w:p>
          <w:p>
            <w:pPr/>
            <w:hyperlink r:id="rId11" w:history="1">
              <w:r>
                <w:rPr>
                  <w:color w:val="#410a8c"/>
                  <w:u w:val="single"/>
                </w:rPr>
                <w:t xml:space="preserve">Guillaume Payan</w:t>
              </w:r>
            </w:hyperlink>
          </w:p>
          <w:p>
            <w:pPr/>
            <w:r>
              <w:rPr>
                <w:i w:val="1"/>
                <w:iCs w:val="1"/>
              </w:rPr>
              <w:t xml:space="preserve">Lexbase Droit privé</w:t>
            </w:r>
            <w:r>
              <w:rPr/>
              <w:t xml:space="preserve">, 2015, Lexbase Hebdo n°603, édition privée</w:t>
            </w:r>
          </w:p>
          <w:p>
            <w:pPr/>
            <w:r>
              <w:rPr/>
              <w:t xml:space="preserve">Article dans une revue</w:t>
            </w:r>
          </w:p>
          <w:p>
            <w:pPr/>
            <w:hyperlink r:id="rId243" w:history="1">
              <w:r>
                <w:rPr>
                  <w:color w:val="#410a8c"/>
                  <w:u w:val="single"/>
                </w:rPr>
                <w:t xml:space="preserve">halshs-01476766v1</w:t>
              </w:r>
            </w:hyperlink>
          </w:p>
        </w:tc>
      </w:tr>
      <w:tr>
        <w:trPr/>
        <w:tc>
          <w:tcPr>
            <w:noWrap/>
          </w:tcPr>
          <w:p>
            <w:pPr>
              <w:spacing w:after="200"/>
            </w:pPr>
            <w:hyperlink r:id="rId244" w:history="1">
              <w:r>
                <w:rPr>
                  <w:color w:val="1e198e"/>
                  <w:b w:val="1"/>
                  <w:bCs w:val="1"/>
                  <w:u w:val="single"/>
                </w:rPr>
                <w:t xml:space="preserve">Arbitrage, Anti-suit injunctions et Règlement &amp;quot;Bruxelles I&amp;quot; : Les réponses de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2015, n°Lexbase : N8386BU7</w:t>
            </w:r>
          </w:p>
          <w:p>
            <w:pPr/>
            <w:r>
              <w:rPr/>
              <w:t xml:space="preserve">Article dans une revue</w:t>
            </w:r>
          </w:p>
          <w:p>
            <w:pPr/>
            <w:hyperlink r:id="rId244" w:history="1">
              <w:r>
                <w:rPr>
                  <w:color w:val="#410a8c"/>
                  <w:u w:val="single"/>
                </w:rPr>
                <w:t xml:space="preserve">halshs-01474920v1</w:t>
              </w:r>
            </w:hyperlink>
          </w:p>
        </w:tc>
      </w:tr>
      <w:tr>
        <w:trPr/>
        <w:tc>
          <w:tcPr>
            <w:noWrap/>
          </w:tcPr>
          <w:p>
            <w:pPr>
              <w:spacing w:after="200"/>
            </w:pPr>
            <w:hyperlink r:id="rId245" w:history="1">
              <w:r>
                <w:rPr>
                  <w:color w:val="1e198e"/>
                  <w:b w:val="1"/>
                  <w:bCs w:val="1"/>
                  <w:u w:val="single"/>
                </w:rPr>
                <w:t xml:space="preserve">Actualités de droit judiciaire européen</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2015, pp.7-11</w:t>
            </w:r>
          </w:p>
          <w:p>
            <w:pPr/>
            <w:r>
              <w:rPr/>
              <w:t xml:space="preserve">Article dans une revue</w:t>
            </w:r>
          </w:p>
          <w:p>
            <w:pPr/>
            <w:hyperlink r:id="rId245" w:history="1">
              <w:r>
                <w:rPr>
                  <w:color w:val="#410a8c"/>
                  <w:u w:val="single"/>
                </w:rPr>
                <w:t xml:space="preserve">halshs-01476784v1</w:t>
              </w:r>
            </w:hyperlink>
          </w:p>
        </w:tc>
      </w:tr>
      <w:tr>
        <w:trPr/>
        <w:tc>
          <w:tcPr>
            <w:noWrap/>
          </w:tcPr>
          <w:p>
            <w:pPr>
              <w:spacing w:after="200"/>
            </w:pPr>
            <w:hyperlink r:id="rId246" w:history="1">
              <w:r>
                <w:rPr>
                  <w:color w:val="1e198e"/>
                  <w:b w:val="1"/>
                  <w:bCs w:val="1"/>
                  <w:u w:val="single"/>
                </w:rPr>
                <w:t xml:space="preserve">Rapport du Conseil de l’Union européenne 2015 sur l’accès au droit : Réalisations et perspectives</w:t>
              </w:r>
            </w:hyperlink>
          </w:p>
          <w:p>
            <w:pPr/>
            <w:hyperlink r:id="rId11" w:history="1">
              <w:r>
                <w:rPr>
                  <w:color w:val="#410a8c"/>
                  <w:u w:val="single"/>
                </w:rPr>
                <w:t xml:space="preserve">Guillaume Payan</w:t>
              </w:r>
            </w:hyperlink>
          </w:p>
          <w:p>
            <w:pPr/>
            <w:r>
              <w:rPr>
                <w:i w:val="1"/>
                <w:iCs w:val="1"/>
              </w:rPr>
              <w:t xml:space="preserve">Lexbase Droit privé</w:t>
            </w:r>
            <w:r>
              <w:rPr/>
              <w:t xml:space="preserve">, 2015</w:t>
            </w:r>
          </w:p>
          <w:p>
            <w:pPr/>
            <w:r>
              <w:rPr/>
              <w:t xml:space="preserve">Article dans une revue</w:t>
            </w:r>
          </w:p>
          <w:p>
            <w:pPr/>
            <w:hyperlink r:id="rId246" w:history="1">
              <w:r>
                <w:rPr>
                  <w:color w:val="#410a8c"/>
                  <w:u w:val="single"/>
                </w:rPr>
                <w:t xml:space="preserve">halshs-01476764v1</w:t>
              </w:r>
            </w:hyperlink>
          </w:p>
        </w:tc>
      </w:tr>
      <w:tr>
        <w:trPr/>
        <w:tc>
          <w:tcPr>
            <w:noWrap/>
          </w:tcPr>
          <w:p>
            <w:pPr>
              <w:spacing w:after="200"/>
            </w:pPr>
            <w:hyperlink r:id="rId247" w:history="1">
              <w:r>
                <w:rPr>
                  <w:color w:val="1e198e"/>
                  <w:b w:val="1"/>
                  <w:bCs w:val="1"/>
                  <w:u w:val="single"/>
                </w:rPr>
                <w:t xml:space="preserve">Règlement en ligne et règlement extrajudiciaire des litiges de consommation : Du nouveau dans la législation de l’Union européenne</w:t>
              </w:r>
            </w:hyperlink>
          </w:p>
          <w:p>
            <w:pPr/>
            <w:hyperlink r:id="rId11" w:history="1">
              <w:r>
                <w:rPr>
                  <w:color w:val="#410a8c"/>
                  <w:u w:val="single"/>
                </w:rPr>
                <w:t xml:space="preserve">Guillaume Payan</w:t>
              </w:r>
            </w:hyperlink>
          </w:p>
          <w:p>
            <w:pPr/>
            <w:r>
              <w:rPr>
                <w:i w:val="1"/>
                <w:iCs w:val="1"/>
              </w:rPr>
              <w:t xml:space="preserve">Cahiers du Centre de droit et de politique comparés [Anciennement Bulletin de droit comparé]</w:t>
            </w:r>
            <w:r>
              <w:rPr/>
              <w:t xml:space="preserve">, 2015, juillet 2015 (1), pp.58-79</w:t>
            </w:r>
          </w:p>
          <w:p>
            <w:pPr/>
            <w:r>
              <w:rPr/>
              <w:t xml:space="preserve">Article dans une revue</w:t>
            </w:r>
          </w:p>
          <w:p>
            <w:pPr/>
            <w:hyperlink r:id="rId247" w:history="1">
              <w:r>
                <w:rPr>
                  <w:color w:val="#410a8c"/>
                  <w:u w:val="single"/>
                </w:rPr>
                <w:t xml:space="preserve">halshs-01476761v1</w:t>
              </w:r>
            </w:hyperlink>
          </w:p>
        </w:tc>
      </w:tr>
      <w:tr>
        <w:trPr/>
        <w:tc>
          <w:tcPr>
            <w:noWrap/>
          </w:tcPr>
          <w:p>
            <w:pPr>
              <w:spacing w:after="200"/>
            </w:pPr>
            <w:hyperlink r:id="rId248" w:history="1">
              <w:r>
                <w:rPr>
                  <w:color w:val="1e198e"/>
                  <w:b w:val="1"/>
                  <w:bCs w:val="1"/>
                  <w:u w:val="single"/>
                </w:rPr>
                <w:t xml:space="preserve">Adaptation de la procédure pénale au droit de l’Union européenne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2015, Lettre juridique n°630</w:t>
            </w:r>
          </w:p>
          <w:p>
            <w:pPr/>
            <w:r>
              <w:rPr/>
              <w:t xml:space="preserve">Article dans une revue</w:t>
            </w:r>
          </w:p>
          <w:p>
            <w:pPr/>
            <w:hyperlink r:id="rId248" w:history="1">
              <w:r>
                <w:rPr>
                  <w:color w:val="#410a8c"/>
                  <w:u w:val="single"/>
                </w:rPr>
                <w:t xml:space="preserve">halshs-01476429v1</w:t>
              </w:r>
            </w:hyperlink>
          </w:p>
        </w:tc>
      </w:tr>
      <w:tr>
        <w:trPr/>
        <w:tc>
          <w:tcPr>
            <w:noWrap/>
          </w:tcPr>
          <w:p>
            <w:pPr>
              <w:spacing w:after="200"/>
            </w:pPr>
            <w:hyperlink r:id="rId249" w:history="1">
              <w:r>
                <w:rPr>
                  <w:color w:val="1e198e"/>
                  <w:b w:val="1"/>
                  <w:bCs w:val="1"/>
                  <w:u w:val="single"/>
                </w:rPr>
                <w:t xml:space="preserve">Procédure européenne de règlement des petits litiges : proposition de réforme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n°554, édition privée</w:t>
            </w:r>
          </w:p>
          <w:p>
            <w:pPr/>
            <w:r>
              <w:rPr/>
              <w:t xml:space="preserve">Article dans une revue</w:t>
            </w:r>
          </w:p>
          <w:p>
            <w:pPr/>
            <w:hyperlink r:id="rId249" w:history="1">
              <w:r>
                <w:rPr>
                  <w:color w:val="#410a8c"/>
                  <w:u w:val="single"/>
                </w:rPr>
                <w:t xml:space="preserve">halshs-01476776v1</w:t>
              </w:r>
            </w:hyperlink>
          </w:p>
        </w:tc>
      </w:tr>
      <w:tr>
        <w:trPr/>
        <w:tc>
          <w:tcPr>
            <w:noWrap/>
          </w:tcPr>
          <w:p>
            <w:pPr>
              <w:spacing w:after="200"/>
            </w:pPr>
            <w:hyperlink r:id="rId250" w:history="1">
              <w:r>
                <w:rPr>
                  <w:color w:val="1e198e"/>
                  <w:b w:val="1"/>
                  <w:bCs w:val="1"/>
                  <w:u w:val="single"/>
                </w:rPr>
                <w:t xml:space="preserve">Programme de Stockholm et coopération judiciaire civile : l’examen à mi-parcours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n°566, édition privée</w:t>
            </w:r>
          </w:p>
          <w:p>
            <w:pPr/>
            <w:r>
              <w:rPr/>
              <w:t xml:space="preserve">Article dans une revue</w:t>
            </w:r>
          </w:p>
          <w:p>
            <w:pPr/>
            <w:hyperlink r:id="rId250" w:history="1">
              <w:r>
                <w:rPr>
                  <w:color w:val="#410a8c"/>
                  <w:u w:val="single"/>
                </w:rPr>
                <w:t xml:space="preserve">halshs-01476772v1</w:t>
              </w:r>
            </w:hyperlink>
          </w:p>
        </w:tc>
      </w:tr>
      <w:tr>
        <w:trPr/>
        <w:tc>
          <w:tcPr>
            <w:noWrap/>
          </w:tcPr>
          <w:p>
            <w:pPr>
              <w:spacing w:after="200"/>
            </w:pPr>
            <w:hyperlink r:id="rId251" w:history="1">
              <w:r>
                <w:rPr>
                  <w:color w:val="1e198e"/>
                  <w:b w:val="1"/>
                  <w:bCs w:val="1"/>
                  <w:u w:val="single"/>
                </w:rPr>
                <w:t xml:space="preserve">Les juridictions de proximité statuant en matière civile (2003-2013) : Bilan d’un nouvel ordre de juridictions</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2014, 2012/4, pp.1727-1765</w:t>
            </w:r>
          </w:p>
          <w:p>
            <w:pPr/>
            <w:r>
              <w:rPr/>
              <w:t xml:space="preserve">Article dans une revue</w:t>
            </w:r>
          </w:p>
          <w:p>
            <w:pPr/>
            <w:hyperlink r:id="rId251" w:history="1">
              <w:r>
                <w:rPr>
                  <w:color w:val="#410a8c"/>
                  <w:u w:val="single"/>
                </w:rPr>
                <w:t xml:space="preserve">halshs-01476392v1</w:t>
              </w:r>
            </w:hyperlink>
          </w:p>
        </w:tc>
      </w:tr>
      <w:tr>
        <w:trPr/>
        <w:tc>
          <w:tcPr>
            <w:noWrap/>
          </w:tcPr>
          <w:p>
            <w:pPr>
              <w:spacing w:after="200"/>
            </w:pPr>
            <w:hyperlink r:id="rId252" w:history="1">
              <w:r>
                <w:rPr>
                  <w:color w:val="1e198e"/>
                  <w:b w:val="1"/>
                  <w:bCs w:val="1"/>
                  <w:u w:val="single"/>
                </w:rPr>
                <w:t xml:space="preserve">Le projet de loi du 31 mars 2014 modifiant la procédure sommaire d’injonction de payer belge : une occasion manquée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pp.165-177</w:t>
            </w:r>
          </w:p>
          <w:p>
            <w:pPr/>
            <w:r>
              <w:rPr/>
              <w:t xml:space="preserve">Article dans une revue</w:t>
            </w:r>
          </w:p>
          <w:p>
            <w:pPr/>
            <w:hyperlink r:id="rId252" w:history="1">
              <w:r>
                <w:rPr>
                  <w:color w:val="#410a8c"/>
                  <w:u w:val="single"/>
                </w:rPr>
                <w:t xml:space="preserve">halshs-01476169v1</w:t>
              </w:r>
            </w:hyperlink>
          </w:p>
        </w:tc>
      </w:tr>
      <w:tr>
        <w:trPr/>
        <w:tc>
          <w:tcPr>
            <w:noWrap/>
          </w:tcPr>
          <w:p>
            <w:pPr>
              <w:spacing w:after="200"/>
            </w:pPr>
            <w:hyperlink r:id="rId253" w:history="1">
              <w:r>
                <w:rPr>
                  <w:color w:val="1e198e"/>
                  <w:b w:val="1"/>
                  <w:bCs w:val="1"/>
                  <w:u w:val="single"/>
                </w:rPr>
                <w:t xml:space="preserve">Rapport de la Commission européenne du 4 décembre 2013 sur l’application du règlement (CE) n°1393/2007 : De la transmission transnationale des actes à leur notification proprement dite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2014, mai 2014, pp.108-110</w:t>
            </w:r>
          </w:p>
          <w:p>
            <w:pPr/>
            <w:r>
              <w:rPr/>
              <w:t xml:space="preserve">Article dans une revue</w:t>
            </w:r>
          </w:p>
          <w:p>
            <w:pPr/>
            <w:hyperlink r:id="rId253" w:history="1">
              <w:r>
                <w:rPr>
                  <w:color w:val="#410a8c"/>
                  <w:u w:val="single"/>
                </w:rPr>
                <w:t xml:space="preserve">halshs-01476367v1</w:t>
              </w:r>
            </w:hyperlink>
          </w:p>
        </w:tc>
      </w:tr>
      <w:tr>
        <w:trPr/>
        <w:tc>
          <w:tcPr>
            <w:noWrap/>
          </w:tcPr>
          <w:p>
            <w:pPr>
              <w:spacing w:after="200"/>
            </w:pPr>
            <w:hyperlink r:id="rId254" w:history="1">
              <w:r>
                <w:rPr>
                  <w:color w:val="1e198e"/>
                  <w:b w:val="1"/>
                  <w:bCs w:val="1"/>
                  <w:u w:val="single"/>
                </w:rPr>
                <w:t xml:space="preserve">De nouvelles réformes concernant l’accès à la Cour européenne des droits de l’homme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n°559, édition privée</w:t>
            </w:r>
          </w:p>
          <w:p>
            <w:pPr/>
            <w:r>
              <w:rPr/>
              <w:t xml:space="preserve">Article dans une revue</w:t>
            </w:r>
          </w:p>
          <w:p>
            <w:pPr/>
            <w:hyperlink r:id="rId254" w:history="1">
              <w:r>
                <w:rPr>
                  <w:color w:val="#410a8c"/>
                  <w:u w:val="single"/>
                </w:rPr>
                <w:t xml:space="preserve">halshs-01476775v1</w:t>
              </w:r>
            </w:hyperlink>
          </w:p>
        </w:tc>
      </w:tr>
      <w:tr>
        <w:trPr/>
        <w:tc>
          <w:tcPr>
            <w:noWrap/>
          </w:tcPr>
          <w:p>
            <w:pPr>
              <w:spacing w:after="200"/>
            </w:pPr>
            <w:hyperlink r:id="rId255" w:history="1">
              <w:r>
                <w:rPr>
                  <w:color w:val="1e198e"/>
                  <w:b w:val="1"/>
                  <w:bCs w:val="1"/>
                  <w:u w:val="single"/>
                </w:rPr>
                <w:t xml:space="preserve">Notification d’une injonction de payer européenne : Conséquences procédurales du non-respect des &amp;quot;normes minimales&amp;quot; établies dans le règlement (CE) n°1896/2006</w:t>
              </w:r>
            </w:hyperlink>
          </w:p>
          <w:p>
            <w:pPr/>
            <w:hyperlink r:id="rId11" w:history="1">
              <w:r>
                <w:rPr>
                  <w:color w:val="#410a8c"/>
                  <w:u w:val="single"/>
                </w:rPr>
                <w:t xml:space="preserve">Guillaume Payan</w:t>
              </w:r>
            </w:hyperlink>
          </w:p>
          <w:p>
            <w:pPr/>
            <w:r>
              <w:rPr>
                <w:i w:val="1"/>
                <w:iCs w:val="1"/>
              </w:rPr>
              <w:t xml:space="preserve">Lexbase Droit privé</w:t>
            </w:r>
            <w:r>
              <w:rPr/>
              <w:t xml:space="preserve">, 2014, n°Lexbase : N4099BUD</w:t>
            </w:r>
          </w:p>
          <w:p>
            <w:pPr/>
            <w:r>
              <w:rPr/>
              <w:t xml:space="preserve">Article dans une revue</w:t>
            </w:r>
          </w:p>
          <w:p>
            <w:pPr/>
            <w:hyperlink r:id="rId255" w:history="1">
              <w:r>
                <w:rPr>
                  <w:color w:val="#410a8c"/>
                  <w:u w:val="single"/>
                </w:rPr>
                <w:t xml:space="preserve">halshs-01474988v1</w:t>
              </w:r>
            </w:hyperlink>
          </w:p>
        </w:tc>
      </w:tr>
      <w:tr>
        <w:trPr/>
        <w:tc>
          <w:tcPr>
            <w:noWrap/>
          </w:tcPr>
          <w:p>
            <w:pPr>
              <w:spacing w:after="200"/>
            </w:pPr>
            <w:hyperlink r:id="rId256" w:history="1">
              <w:r>
                <w:rPr>
                  <w:color w:val="1e198e"/>
                  <w:b w:val="1"/>
                  <w:bCs w:val="1"/>
                  <w:u w:val="single"/>
                </w:rPr>
                <w:t xml:space="preserve">Rapport de la Commission européenne du 15 avril 2014 sur l’application du règlement (CE) n°2201/2003 du Conseil du 27 novembre 2003: les prémices d'un futur règlement &amp;quot;Bruxelles II ter&amp;quot; ?</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n°573, édition privée</w:t>
            </w:r>
          </w:p>
          <w:p>
            <w:pPr/>
            <w:r>
              <w:rPr/>
              <w:t xml:space="preserve">Article dans une revue</w:t>
            </w:r>
          </w:p>
          <w:p>
            <w:pPr/>
            <w:hyperlink r:id="rId256" w:history="1">
              <w:r>
                <w:rPr>
                  <w:color w:val="#410a8c"/>
                  <w:u w:val="single"/>
                </w:rPr>
                <w:t xml:space="preserve">halshs-01476769v1</w:t>
              </w:r>
            </w:hyperlink>
          </w:p>
        </w:tc>
      </w:tr>
      <w:tr>
        <w:trPr/>
        <w:tc>
          <w:tcPr>
            <w:noWrap/>
          </w:tcPr>
          <w:p>
            <w:pPr>
              <w:spacing w:after="200"/>
            </w:pPr>
            <w:hyperlink r:id="rId257"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01, pp.39</w:t>
            </w:r>
          </w:p>
          <w:p>
            <w:pPr/>
            <w:r>
              <w:rPr/>
              <w:t xml:space="preserve">Article dans une revue</w:t>
            </w:r>
          </w:p>
          <w:p>
            <w:pPr/>
            <w:hyperlink r:id="rId257" w:history="1">
              <w:r>
                <w:rPr>
                  <w:color w:val="#410a8c"/>
                  <w:u w:val="single"/>
                </w:rPr>
                <w:t xml:space="preserve">halshs-02261304v1</w:t>
              </w:r>
            </w:hyperlink>
          </w:p>
        </w:tc>
      </w:tr>
      <w:tr>
        <w:trPr/>
        <w:tc>
          <w:tcPr>
            <w:noWrap/>
          </w:tcPr>
          <w:p>
            <w:pPr>
              <w:spacing w:after="200"/>
            </w:pPr>
            <w:hyperlink r:id="rId258" w:history="1">
              <w:r>
                <w:rPr>
                  <w:color w:val="1e198e"/>
                  <w:b w:val="1"/>
                  <w:bCs w:val="1"/>
                  <w:u w:val="single"/>
                </w:rPr>
                <w:t xml:space="preserve">La procédure d’injonction de payer européenne : entre efficacité et insécurité</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pp.241-281</w:t>
            </w:r>
          </w:p>
          <w:p>
            <w:pPr/>
            <w:r>
              <w:rPr/>
              <w:t xml:space="preserve">Article dans une revue</w:t>
            </w:r>
          </w:p>
          <w:p>
            <w:pPr/>
            <w:hyperlink r:id="rId258" w:history="1">
              <w:r>
                <w:rPr>
                  <w:color w:val="#410a8c"/>
                  <w:u w:val="single"/>
                </w:rPr>
                <w:t xml:space="preserve">halshs-01476175v1</w:t>
              </w:r>
            </w:hyperlink>
          </w:p>
        </w:tc>
      </w:tr>
      <w:tr>
        <w:trPr/>
        <w:tc>
          <w:tcPr>
            <w:noWrap/>
          </w:tcPr>
          <w:p>
            <w:pPr>
              <w:spacing w:after="200"/>
            </w:pPr>
            <w:hyperlink r:id="rId259"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janvier-mars 2014, pp.39-71</w:t>
            </w:r>
          </w:p>
          <w:p>
            <w:pPr/>
            <w:r>
              <w:rPr/>
              <w:t xml:space="preserve">Article dans une revue</w:t>
            </w:r>
          </w:p>
          <w:p>
            <w:pPr/>
            <w:hyperlink r:id="rId259" w:history="1">
              <w:r>
                <w:rPr>
                  <w:color w:val="#410a8c"/>
                  <w:u w:val="single"/>
                </w:rPr>
                <w:t xml:space="preserve">halshs-01476373v1</w:t>
              </w:r>
            </w:hyperlink>
          </w:p>
        </w:tc>
      </w:tr>
      <w:tr>
        <w:trPr/>
        <w:tc>
          <w:tcPr>
            <w:noWrap/>
          </w:tcPr>
          <w:p>
            <w:pPr>
              <w:spacing w:after="200"/>
            </w:pPr>
            <w:hyperlink r:id="rId260" w:history="1">
              <w:r>
                <w:rPr>
                  <w:color w:val="1e198e"/>
                  <w:b w:val="1"/>
                  <w:bCs w:val="1"/>
                  <w:u w:val="single"/>
                </w:rPr>
                <w:t xml:space="preserve">La nouvelle procédure européenne de saisie conservatoire des comptes bancaires</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2014, lettre d’actualités n°85</w:t>
            </w:r>
          </w:p>
          <w:p>
            <w:pPr/>
            <w:r>
              <w:rPr/>
              <w:t xml:space="preserve">Article dans une revue</w:t>
            </w:r>
          </w:p>
          <w:p>
            <w:pPr/>
            <w:hyperlink r:id="rId260" w:history="1">
              <w:r>
                <w:rPr>
                  <w:color w:val="#410a8c"/>
                  <w:u w:val="single"/>
                </w:rPr>
                <w:t xml:space="preserve">halshs-01476362v1</w:t>
              </w:r>
            </w:hyperlink>
          </w:p>
        </w:tc>
      </w:tr>
      <w:tr>
        <w:trPr/>
        <w:tc>
          <w:tcPr>
            <w:noWrap/>
          </w:tcPr>
          <w:p>
            <w:pPr>
              <w:spacing w:after="200"/>
            </w:pPr>
            <w:hyperlink r:id="rId261" w:history="1">
              <w:r>
                <w:rPr>
                  <w:color w:val="1e198e"/>
                  <w:b w:val="1"/>
                  <w:bCs w:val="1"/>
                  <w:u w:val="single"/>
                </w:rPr>
                <w:t xml:space="preserve">Droit judiciaire européen : actualités et perspectives</w:t>
              </w:r>
            </w:hyperlink>
          </w:p>
          <w:p>
            <w:pPr/>
            <w:hyperlink r:id="rId11" w:history="1">
              <w:r>
                <w:rPr>
                  <w:color w:val="#410a8c"/>
                  <w:u w:val="single"/>
                </w:rPr>
                <w:t xml:space="preserve">Guillaume Payan</w:t>
              </w:r>
            </w:hyperlink>
            <w:r>
              <w:rPr/>
              <w:t xml:space="preserve">,</w:t>
            </w:r>
            <w:hyperlink r:id="rId207" w:history="1">
              <w:r>
                <w:rPr>
                  <w:color w:val="#410a8c"/>
                  <w:u w:val="single"/>
                </w:rPr>
                <w:t xml:space="preserve">Patrick Gielen</w:t>
              </w:r>
            </w:hyperlink>
          </w:p>
          <w:p>
            <w:pPr/>
            <w:r>
              <w:rPr>
                <w:i w:val="1"/>
                <w:iCs w:val="1"/>
              </w:rPr>
              <w:t xml:space="preserve">Ius &amp; Actores : Revue des acteurs de la justice et du recouvrement</w:t>
            </w:r>
            <w:r>
              <w:rPr/>
              <w:t xml:space="preserve">, 2013, 2013/2, pp.113-203</w:t>
            </w:r>
          </w:p>
          <w:p>
            <w:pPr/>
            <w:r>
              <w:rPr/>
              <w:t xml:space="preserve">Article dans une revue</w:t>
            </w:r>
          </w:p>
          <w:p>
            <w:pPr/>
            <w:hyperlink r:id="rId261" w:history="1">
              <w:r>
                <w:rPr>
                  <w:color w:val="#410a8c"/>
                  <w:u w:val="single"/>
                </w:rPr>
                <w:t xml:space="preserve">halshs-01476182v1</w:t>
              </w:r>
            </w:hyperlink>
          </w:p>
        </w:tc>
      </w:tr>
      <w:tr>
        <w:trPr/>
        <w:tc>
          <w:tcPr>
            <w:noWrap/>
          </w:tcPr>
          <w:p>
            <w:pPr>
              <w:spacing w:after="200"/>
            </w:pPr>
            <w:hyperlink r:id="rId262" w:history="1">
              <w:r>
                <w:rPr>
                  <w:color w:val="1e198e"/>
                  <w:b w:val="1"/>
                  <w:bCs w:val="1"/>
                  <w:u w:val="single"/>
                </w:rPr>
                <w:t xml:space="preserve">Mécanismes nationaux de signification fictive des actes judiciaires : précisions de la CJUE sur la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N5913BT8</w:t>
            </w:r>
          </w:p>
          <w:p>
            <w:pPr/>
            <w:r>
              <w:rPr/>
              <w:t xml:space="preserve">Article dans une revue</w:t>
            </w:r>
          </w:p>
          <w:p>
            <w:pPr/>
            <w:hyperlink r:id="rId262" w:history="1">
              <w:r>
                <w:rPr>
                  <w:color w:val="#410a8c"/>
                  <w:u w:val="single"/>
                </w:rPr>
                <w:t xml:space="preserve">halshs-01475000v1</w:t>
              </w:r>
            </w:hyperlink>
          </w:p>
        </w:tc>
      </w:tr>
      <w:tr>
        <w:trPr/>
        <w:tc>
          <w:tcPr>
            <w:noWrap/>
          </w:tcPr>
          <w:p>
            <w:pPr>
              <w:spacing w:after="200"/>
            </w:pPr>
            <w:hyperlink r:id="rId263" w:history="1">
              <w:r>
                <w:rPr>
                  <w:color w:val="1e198e"/>
                  <w:b w:val="1"/>
                  <w:bCs w:val="1"/>
                  <w:u w:val="single"/>
                </w:rPr>
                <w:t xml:space="preserve">Approche européenne en matière de recours collectif : les principes communs non contraignants dégagés par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n°534, édition privée</w:t>
            </w:r>
          </w:p>
          <w:p>
            <w:pPr/>
            <w:r>
              <w:rPr/>
              <w:t xml:space="preserve">Article dans une revue</w:t>
            </w:r>
          </w:p>
          <w:p>
            <w:pPr/>
            <w:hyperlink r:id="rId263" w:history="1">
              <w:r>
                <w:rPr>
                  <w:color w:val="#410a8c"/>
                  <w:u w:val="single"/>
                </w:rPr>
                <w:t xml:space="preserve">halshs-01476778v1</w:t>
              </w:r>
            </w:hyperlink>
          </w:p>
        </w:tc>
      </w:tr>
      <w:tr>
        <w:trPr/>
        <w:tc>
          <w:tcPr>
            <w:noWrap/>
          </w:tcPr>
          <w:p>
            <w:pPr>
              <w:spacing w:after="200"/>
            </w:pPr>
            <w:hyperlink r:id="rId264" w:history="1">
              <w:r>
                <w:rPr>
                  <w:color w:val="1e198e"/>
                  <w:b w:val="1"/>
                  <w:bCs w:val="1"/>
                  <w:u w:val="single"/>
                </w:rPr>
                <w:t xml:space="preserve">Opposition à une injonction de payer européenne et notion de &amp;quot;comparution du défendeur&amp;quot; : interprétation combinée des règlements (CE) n°1896/2006 et (CE) n°44/2001 par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N8451BT8</w:t>
            </w:r>
          </w:p>
          <w:p>
            <w:pPr/>
            <w:r>
              <w:rPr/>
              <w:t xml:space="preserve">Article dans une revue</w:t>
            </w:r>
          </w:p>
          <w:p>
            <w:pPr/>
            <w:hyperlink r:id="rId264" w:history="1">
              <w:r>
                <w:rPr>
                  <w:color w:val="#410a8c"/>
                  <w:u w:val="single"/>
                </w:rPr>
                <w:t xml:space="preserve">halshs-01474991v1</w:t>
              </w:r>
            </w:hyperlink>
          </w:p>
        </w:tc>
      </w:tr>
      <w:tr>
        <w:trPr/>
        <w:tc>
          <w:tcPr>
            <w:noWrap/>
          </w:tcPr>
          <w:p>
            <w:pPr>
              <w:spacing w:after="200"/>
            </w:pPr>
            <w:hyperlink r:id="rId265"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Przegląd Prawa Egzekucyjnego - Law Enforcement Review</w:t>
            </w:r>
            <w:r>
              <w:rPr/>
              <w:t xml:space="preserve">, 2013, 2013 n°7/9, pp.60-93</w:t>
            </w:r>
          </w:p>
          <w:p>
            <w:pPr/>
            <w:r>
              <w:rPr/>
              <w:t xml:space="preserve">Article dans une revue</w:t>
            </w:r>
          </w:p>
          <w:p>
            <w:pPr/>
            <w:hyperlink r:id="rId265" w:history="1">
              <w:r>
                <w:rPr>
                  <w:color w:val="#410a8c"/>
                  <w:u w:val="single"/>
                </w:rPr>
                <w:t xml:space="preserve">halshs-01476207v1</w:t>
              </w:r>
            </w:hyperlink>
          </w:p>
        </w:tc>
      </w:tr>
      <w:tr>
        <w:trPr/>
        <w:tc>
          <w:tcPr>
            <w:noWrap/>
          </w:tcPr>
          <w:p>
            <w:pPr>
              <w:spacing w:after="200"/>
            </w:pPr>
            <w:hyperlink r:id="rId266" w:history="1">
              <w:r>
                <w:rPr>
                  <w:color w:val="1e198e"/>
                  <w:b w:val="1"/>
                  <w:bCs w:val="1"/>
                  <w:u w:val="single"/>
                </w:rPr>
                <w:t xml:space="preserve">Le &amp;quot;tableau de bord de la Justice dans l’Union européenne&amp;quot; : un nouvel outil européen d’évaluation du système judiciaire des États membres</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n°527, édition privée</w:t>
            </w:r>
          </w:p>
          <w:p>
            <w:pPr/>
            <w:r>
              <w:rPr/>
              <w:t xml:space="preserve">Article dans une revue</w:t>
            </w:r>
          </w:p>
          <w:p>
            <w:pPr/>
            <w:hyperlink r:id="rId266" w:history="1">
              <w:r>
                <w:rPr>
                  <w:color w:val="#410a8c"/>
                  <w:u w:val="single"/>
                </w:rPr>
                <w:t xml:space="preserve">halshs-01476779v1</w:t>
              </w:r>
            </w:hyperlink>
          </w:p>
        </w:tc>
      </w:tr>
      <w:tr>
        <w:trPr/>
        <w:tc>
          <w:tcPr>
            <w:noWrap/>
          </w:tcPr>
          <w:p>
            <w:pPr>
              <w:spacing w:after="200"/>
            </w:pPr>
            <w:hyperlink r:id="rId267" w:history="1">
              <w:r>
                <w:rPr>
                  <w:color w:val="1e198e"/>
                  <w:b w:val="1"/>
                  <w:bCs w:val="1"/>
                  <w:u w:val="single"/>
                </w:rPr>
                <w:t xml:space="preserve">Compétence du JEX pour connaitre des difficultés relatives aux titres exécutoires s’élevant à l’occasion de contestations portant sur une mesure conservatoire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2013, Lettre d’actualité n°72, mars 2013</w:t>
            </w:r>
          </w:p>
          <w:p>
            <w:pPr/>
            <w:r>
              <w:rPr/>
              <w:t xml:space="preserve">Article dans une revue</w:t>
            </w:r>
          </w:p>
          <w:p>
            <w:pPr/>
            <w:hyperlink r:id="rId267" w:history="1">
              <w:r>
                <w:rPr>
                  <w:color w:val="#410a8c"/>
                  <w:u w:val="single"/>
                </w:rPr>
                <w:t xml:space="preserve">halshs-01474993v1</w:t>
              </w:r>
            </w:hyperlink>
          </w:p>
        </w:tc>
      </w:tr>
      <w:tr>
        <w:trPr/>
        <w:tc>
          <w:tcPr>
            <w:noWrap/>
          </w:tcPr>
          <w:p>
            <w:pPr>
              <w:spacing w:after="200"/>
            </w:pPr>
            <w:hyperlink r:id="rId268" w:history="1">
              <w:r>
                <w:rPr>
                  <w:color w:val="1e198e"/>
                  <w:b w:val="1"/>
                  <w:bCs w:val="1"/>
                  <w:u w:val="single"/>
                </w:rPr>
                <w:t xml:space="preserve">Règlement (UE) n°1215/2012 du 12 décembre 2012 : refonte du règlement &amp;quot;Bruxelles I&amp;quot; et suppression de la procédure d’exequatur</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n°513, édition privée</w:t>
            </w:r>
          </w:p>
          <w:p>
            <w:pPr/>
            <w:r>
              <w:rPr/>
              <w:t xml:space="preserve">Article dans une revue</w:t>
            </w:r>
          </w:p>
          <w:p>
            <w:pPr/>
            <w:hyperlink r:id="rId268" w:history="1">
              <w:r>
                <w:rPr>
                  <w:color w:val="#410a8c"/>
                  <w:u w:val="single"/>
                </w:rPr>
                <w:t xml:space="preserve">halshs-01476781v1</w:t>
              </w:r>
            </w:hyperlink>
          </w:p>
        </w:tc>
      </w:tr>
      <w:tr>
        <w:trPr/>
        <w:tc>
          <w:tcPr>
            <w:noWrap/>
          </w:tcPr>
          <w:p>
            <w:pPr>
              <w:spacing w:after="200"/>
            </w:pPr>
            <w:hyperlink r:id="rId269" w:history="1">
              <w:r>
                <w:rPr>
                  <w:color w:val="1e198e"/>
                  <w:b w:val="1"/>
                  <w:bCs w:val="1"/>
                  <w:u w:val="single"/>
                </w:rPr>
                <w:t xml:space="preserve">Приставы и правовое Государство : установление общих принципов исполнения судебных решений в Африке и в Европе</w:t>
              </w:r>
            </w:hyperlink>
          </w:p>
          <w:p>
            <w:pPr/>
            <w:hyperlink r:id="rId11" w:history="1">
              <w:r>
                <w:rPr>
                  <w:color w:val="#410a8c"/>
                  <w:u w:val="single"/>
                </w:rPr>
                <w:t xml:space="preserve">Guillaume Payan</w:t>
              </w:r>
            </w:hyperlink>
          </w:p>
          <w:p>
            <w:pPr/>
            <w:r>
              <w:rPr>
                <w:i w:val="1"/>
                <w:iCs w:val="1"/>
              </w:rPr>
              <w:t xml:space="preserve">ПРАКТИКА ИСПОЛНИТЕЛЬНОГО ПРОИЗВОДСТВА </w:t>
            </w:r>
            <w:r>
              <w:rPr/>
              <w:t xml:space="preserve">, 2013, 1'2013, pp.9-16</w:t>
            </w:r>
          </w:p>
          <w:p>
            <w:pPr/>
            <w:r>
              <w:rPr/>
              <w:t xml:space="preserve">Article dans une revue</w:t>
            </w:r>
          </w:p>
          <w:p>
            <w:pPr/>
            <w:hyperlink r:id="rId269" w:history="1">
              <w:r>
                <w:rPr>
                  <w:color w:val="#410a8c"/>
                  <w:u w:val="single"/>
                </w:rPr>
                <w:t xml:space="preserve">halshs-01476358v1</w:t>
              </w:r>
            </w:hyperlink>
          </w:p>
        </w:tc>
      </w:tr>
      <w:tr>
        <w:trPr/>
        <w:tc>
          <w:tcPr>
            <w:noWrap/>
          </w:tcPr>
          <w:p>
            <w:pPr>
              <w:spacing w:after="200"/>
            </w:pPr>
            <w:hyperlink r:id="rId270" w:history="1">
              <w:r>
                <w:rPr>
                  <w:color w:val="1e198e"/>
                  <w:b w:val="1"/>
                  <w:bCs w:val="1"/>
                  <w:u w:val="single"/>
                </w:rPr>
                <w:t xml:space="preserve">Conséquences en France de l’altération du caractère exécutoire d’une décision de justice allemande certifiée en tant que titre exécutoire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A0300H9Y</w:t>
            </w:r>
          </w:p>
          <w:p>
            <w:pPr/>
            <w:r>
              <w:rPr/>
              <w:t xml:space="preserve">Article dans une revue</w:t>
            </w:r>
          </w:p>
          <w:p>
            <w:pPr/>
            <w:hyperlink r:id="rId270" w:history="1">
              <w:r>
                <w:rPr>
                  <w:color w:val="#410a8c"/>
                  <w:u w:val="single"/>
                </w:rPr>
                <w:t xml:space="preserve">halshs-01475555v1</w:t>
              </w:r>
            </w:hyperlink>
          </w:p>
        </w:tc>
      </w:tr>
      <w:tr>
        <w:trPr/>
        <w:tc>
          <w:tcPr>
            <w:noWrap/>
          </w:tcPr>
          <w:p>
            <w:pPr>
              <w:spacing w:after="200"/>
            </w:pPr>
            <w:hyperlink r:id="rId271"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Juris-Union</w:t>
            </w:r>
            <w:r>
              <w:rPr/>
              <w:t xml:space="preserve">, 2012, L’exécution en Afrique, en Amérique et en Europe : un pont entre les continents, Juris-Union n°6, pp.13-38</w:t>
            </w:r>
          </w:p>
          <w:p>
            <w:pPr/>
            <w:r>
              <w:rPr/>
              <w:t xml:space="preserve">Article dans une revue</w:t>
            </w:r>
          </w:p>
          <w:p>
            <w:pPr/>
            <w:hyperlink r:id="rId271" w:history="1">
              <w:r>
                <w:rPr>
                  <w:color w:val="#410a8c"/>
                  <w:u w:val="single"/>
                </w:rPr>
                <w:t xml:space="preserve">halshs-01476901v1</w:t>
              </w:r>
            </w:hyperlink>
          </w:p>
        </w:tc>
      </w:tr>
      <w:tr>
        <w:trPr/>
        <w:tc>
          <w:tcPr>
            <w:noWrap/>
          </w:tcPr>
          <w:p>
            <w:pPr>
              <w:spacing w:after="200"/>
            </w:pPr>
            <w:hyperlink r:id="rId272" w:history="1">
              <w:r>
                <w:rPr>
                  <w:color w:val="1e198e"/>
                  <w:b w:val="1"/>
                  <w:bCs w:val="1"/>
                  <w:u w:val="single"/>
                </w:rPr>
                <w:t xml:space="preserve">Pour un véritable droit européen de l’exécution en matière civile et commerciale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3/2012, pp.121-148</w:t>
            </w:r>
          </w:p>
          <w:p>
            <w:pPr/>
            <w:r>
              <w:rPr/>
              <w:t xml:space="preserve">Article dans une revue</w:t>
            </w:r>
          </w:p>
          <w:p>
            <w:pPr/>
            <w:hyperlink r:id="rId272" w:history="1">
              <w:r>
                <w:rPr>
                  <w:color w:val="#410a8c"/>
                  <w:u w:val="single"/>
                </w:rPr>
                <w:t xml:space="preserve">halshs-01476192v1</w:t>
              </w:r>
            </w:hyperlink>
          </w:p>
        </w:tc>
      </w:tr>
      <w:tr>
        <w:trPr/>
        <w:tc>
          <w:tcPr>
            <w:noWrap/>
          </w:tcPr>
          <w:p>
            <w:pPr>
              <w:spacing w:after="200"/>
            </w:pPr>
            <w:hyperlink r:id="rId273" w:history="1">
              <w:r>
                <w:rPr>
                  <w:color w:val="1e198e"/>
                  <w:b w:val="1"/>
                  <w:bCs w:val="1"/>
                  <w:u w:val="single"/>
                </w:rPr>
                <w:t xml:space="preserve">Audition par une juridiction d’un État membre et selon le droit de cet État d’un témoin résidant dans un autre État membre :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N4738BTN</w:t>
            </w:r>
          </w:p>
          <w:p>
            <w:pPr/>
            <w:r>
              <w:rPr/>
              <w:t xml:space="preserve">Article dans une revue</w:t>
            </w:r>
          </w:p>
          <w:p>
            <w:pPr/>
            <w:hyperlink r:id="rId273" w:history="1">
              <w:r>
                <w:rPr>
                  <w:color w:val="#410a8c"/>
                  <w:u w:val="single"/>
                </w:rPr>
                <w:t xml:space="preserve">halshs-01475004v1</w:t>
              </w:r>
            </w:hyperlink>
          </w:p>
        </w:tc>
      </w:tr>
      <w:tr>
        <w:trPr/>
        <w:tc>
          <w:tcPr>
            <w:noWrap/>
          </w:tcPr>
          <w:p>
            <w:pPr>
              <w:spacing w:after="200"/>
            </w:pPr>
            <w:hyperlink r:id="rId274" w:history="1">
              <w:r>
                <w:rPr>
                  <w:color w:val="1e198e"/>
                  <w:b w:val="1"/>
                  <w:bCs w:val="1"/>
                  <w:u w:val="single"/>
                </w:rPr>
                <w:t xml:space="preserve">Vers une approche européenne cohérente des recours collectifs : la position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n°482, édition privée</w:t>
            </w:r>
          </w:p>
          <w:p>
            <w:pPr/>
            <w:r>
              <w:rPr/>
              <w:t xml:space="preserve">Article dans une revue</w:t>
            </w:r>
          </w:p>
          <w:p>
            <w:pPr/>
            <w:hyperlink r:id="rId274" w:history="1">
              <w:r>
                <w:rPr>
                  <w:color w:val="#410a8c"/>
                  <w:u w:val="single"/>
                </w:rPr>
                <w:t xml:space="preserve">halshs-01476903v1</w:t>
              </w:r>
            </w:hyperlink>
          </w:p>
        </w:tc>
      </w:tr>
      <w:tr>
        <w:trPr/>
        <w:tc>
          <w:tcPr>
            <w:noWrap/>
          </w:tcPr>
          <w:p>
            <w:pPr>
              <w:spacing w:after="200"/>
            </w:pPr>
            <w:hyperlink r:id="rId275" w:history="1">
              <w:r>
                <w:rPr>
                  <w:color w:val="1e198e"/>
                  <w:b w:val="1"/>
                  <w:bCs w:val="1"/>
                  <w:u w:val="single"/>
                </w:rPr>
                <w:t xml:space="preserve">Règlement (UE) n°650/2012 du 4 juillet 2012 : un nouvel instrument européen régissant les successions transfrontières</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n°501, édition privée</w:t>
            </w:r>
          </w:p>
          <w:p>
            <w:pPr/>
            <w:r>
              <w:rPr/>
              <w:t xml:space="preserve">Article dans une revue</w:t>
            </w:r>
          </w:p>
          <w:p>
            <w:pPr/>
            <w:hyperlink r:id="rId275" w:history="1">
              <w:r>
                <w:rPr>
                  <w:color w:val="#410a8c"/>
                  <w:u w:val="single"/>
                </w:rPr>
                <w:t xml:space="preserve">halshs-01476899v1</w:t>
              </w:r>
            </w:hyperlink>
          </w:p>
        </w:tc>
      </w:tr>
      <w:tr>
        <w:trPr/>
        <w:tc>
          <w:tcPr>
            <w:noWrap/>
          </w:tcPr>
          <w:p>
            <w:pPr>
              <w:spacing w:after="200"/>
            </w:pPr>
            <w:hyperlink r:id="rId276" w:history="1">
              <w:r>
                <w:rPr>
                  <w:color w:val="1e198e"/>
                  <w:b w:val="1"/>
                  <w:bCs w:val="1"/>
                  <w:u w:val="single"/>
                </w:rPr>
                <w:t xml:space="preserve">Du respect et de l’interprétation du droit de l’Union européenne dans le cas d’un jugement par défaut prononcé à l’encontre d’un défendeur ayant un domicile inconnu</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N2231BTS</w:t>
            </w:r>
          </w:p>
          <w:p>
            <w:pPr/>
            <w:r>
              <w:rPr/>
              <w:t xml:space="preserve">Article dans une revue</w:t>
            </w:r>
          </w:p>
          <w:p>
            <w:pPr/>
            <w:hyperlink r:id="rId276" w:history="1">
              <w:r>
                <w:rPr>
                  <w:color w:val="#410a8c"/>
                  <w:u w:val="single"/>
                </w:rPr>
                <w:t xml:space="preserve">halshs-01475553v1</w:t>
              </w:r>
            </w:hyperlink>
          </w:p>
        </w:tc>
      </w:tr>
      <w:tr>
        <w:trPr/>
        <w:tc>
          <w:tcPr>
            <w:noWrap/>
          </w:tcPr>
          <w:p>
            <w:pPr>
              <w:spacing w:after="200"/>
            </w:pPr>
            <w:hyperlink r:id="rId277" w:history="1">
              <w:r>
                <w:rPr>
                  <w:color w:val="1e198e"/>
                  <w:b w:val="1"/>
                  <w:bCs w:val="1"/>
                  <w:u w:val="single"/>
                </w:rPr>
                <w:t xml:space="preserve">Union européenne et modes alternatifs de règlement des conflits : panorama d’actualité (septembre 2011 – janvier 2012)</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n°477, édition privée</w:t>
            </w:r>
          </w:p>
          <w:p>
            <w:pPr/>
            <w:r>
              <w:rPr/>
              <w:t xml:space="preserve">Article dans une revue</w:t>
            </w:r>
          </w:p>
          <w:p>
            <w:pPr/>
            <w:hyperlink r:id="rId277" w:history="1">
              <w:r>
                <w:rPr>
                  <w:color w:val="#410a8c"/>
                  <w:u w:val="single"/>
                </w:rPr>
                <w:t xml:space="preserve">halshs-01476905v1</w:t>
              </w:r>
            </w:hyperlink>
          </w:p>
        </w:tc>
      </w:tr>
      <w:tr>
        <w:trPr/>
        <w:tc>
          <w:tcPr>
            <w:noWrap/>
          </w:tcPr>
          <w:p>
            <w:pPr>
              <w:spacing w:after="200"/>
            </w:pPr>
            <w:hyperlink r:id="rId278" w:history="1">
              <w:r>
                <w:rPr>
                  <w:color w:val="1e198e"/>
                  <w:b w:val="1"/>
                  <w:bCs w:val="1"/>
                  <w:u w:val="single"/>
                </w:rPr>
                <w:t xml:space="preserve">Les perspectives d’une procédure européenne de saisie conservatoire des avoirs bancaires</w:t>
              </w:r>
            </w:hyperlink>
          </w:p>
          <w:p>
            <w:pPr/>
            <w:hyperlink r:id="rId11" w:history="1">
              <w:r>
                <w:rPr>
                  <w:color w:val="#410a8c"/>
                  <w:u w:val="single"/>
                </w:rPr>
                <w:t xml:space="preserve">Guillaume Payan</w:t>
              </w:r>
            </w:hyperlink>
          </w:p>
          <w:p>
            <w:pPr/>
            <w:r>
              <w:rPr>
                <w:i w:val="1"/>
                <w:iCs w:val="1"/>
              </w:rPr>
              <w:t xml:space="preserve">Revue de droit des affaires internationales - International business law journal</w:t>
            </w:r>
            <w:r>
              <w:rPr/>
              <w:t xml:space="preserve">, 2012, n°5, pp.596-611</w:t>
            </w:r>
          </w:p>
          <w:p>
            <w:pPr/>
            <w:r>
              <w:rPr/>
              <w:t xml:space="preserve">Article dans une revue</w:t>
            </w:r>
          </w:p>
          <w:p>
            <w:pPr/>
            <w:hyperlink r:id="rId278" w:history="1">
              <w:r>
                <w:rPr>
                  <w:color w:val="#410a8c"/>
                  <w:u w:val="single"/>
                </w:rPr>
                <w:t xml:space="preserve">halshs-01476902v1</w:t>
              </w:r>
            </w:hyperlink>
          </w:p>
        </w:tc>
      </w:tr>
      <w:tr>
        <w:trPr/>
        <w:tc>
          <w:tcPr>
            <w:noWrap/>
          </w:tcPr>
          <w:p>
            <w:pPr>
              <w:spacing w:after="200"/>
            </w:pPr>
            <w:hyperlink r:id="rId279" w:history="1">
              <w:r>
                <w:rPr>
                  <w:color w:val="1e198e"/>
                  <w:b w:val="1"/>
                  <w:bCs w:val="1"/>
                  <w:u w:val="single"/>
                </w:rPr>
                <w:t xml:space="preserve">Irrégularité de la notification d’une injonction de payer européenne : la réponse de la CJUE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2014/2, pp.294-307</w:t>
            </w:r>
          </w:p>
          <w:p>
            <w:pPr/>
            <w:r>
              <w:rPr/>
              <w:t xml:space="preserve">Article dans une revue</w:t>
            </w:r>
          </w:p>
          <w:p>
            <w:pPr/>
            <w:hyperlink r:id="rId279" w:history="1">
              <w:r>
                <w:rPr>
                  <w:color w:val="#410a8c"/>
                  <w:u w:val="single"/>
                </w:rPr>
                <w:t xml:space="preserve">halshs-01476785v1</w:t>
              </w:r>
            </w:hyperlink>
          </w:p>
        </w:tc>
      </w:tr>
      <w:tr>
        <w:trPr/>
        <w:tc>
          <w:tcPr>
            <w:noWrap/>
          </w:tcPr>
          <w:p>
            <w:pPr>
              <w:spacing w:after="200"/>
            </w:pPr>
            <w:hyperlink r:id="rId280" w:history="1">
              <w:r>
                <w:rPr>
                  <w:color w:val="1e198e"/>
                  <w:b w:val="1"/>
                  <w:bCs w:val="1"/>
                  <w:u w:val="single"/>
                </w:rPr>
                <w:t xml:space="preserve">L’unification de la procédure civile suisse</w:t>
              </w:r>
            </w:hyperlink>
          </w:p>
          <w:p>
            <w:pPr/>
            <w:hyperlink r:id="rId11" w:history="1">
              <w:r>
                <w:rPr>
                  <w:color w:val="#410a8c"/>
                  <w:u w:val="single"/>
                </w:rPr>
                <w:t xml:space="preserve">Guillaume Payan</w:t>
              </w:r>
            </w:hyperlink>
          </w:p>
          <w:p>
            <w:pPr/>
            <w:r>
              <w:rPr>
                <w:i w:val="1"/>
                <w:iCs w:val="1"/>
              </w:rPr>
              <w:t xml:space="preserve">Revue internationale de droit comparé</w:t>
            </w:r>
            <w:r>
              <w:rPr/>
              <w:t xml:space="preserve">, 2011, 4-2011, pp.865-930</w:t>
            </w:r>
          </w:p>
          <w:p>
            <w:pPr/>
            <w:r>
              <w:rPr/>
              <w:t xml:space="preserve">Article dans une revue</w:t>
            </w:r>
          </w:p>
          <w:p>
            <w:pPr/>
            <w:hyperlink r:id="rId280" w:history="1">
              <w:r>
                <w:rPr>
                  <w:color w:val="#410a8c"/>
                  <w:u w:val="single"/>
                </w:rPr>
                <w:t xml:space="preserve">halshs-01476405v1</w:t>
              </w:r>
            </w:hyperlink>
          </w:p>
        </w:tc>
      </w:tr>
      <w:tr>
        <w:trPr/>
        <w:tc>
          <w:tcPr>
            <w:noWrap/>
          </w:tcPr>
          <w:p>
            <w:pPr>
              <w:spacing w:after="200"/>
            </w:pPr>
            <w:hyperlink r:id="rId281" w:history="1">
              <w:r>
                <w:rPr>
                  <w:color w:val="1e198e"/>
                  <w:b w:val="1"/>
                  <w:bCs w:val="1"/>
                  <w:u w:val="single"/>
                </w:rPr>
                <w:t xml:space="preserve">Vers une ordonnance européenne de saisie conservatoire des comptes bancaires</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n°459, édition privée</w:t>
            </w:r>
          </w:p>
          <w:p>
            <w:pPr/>
            <w:r>
              <w:rPr/>
              <w:t xml:space="preserve">Article dans une revue</w:t>
            </w:r>
          </w:p>
          <w:p>
            <w:pPr/>
            <w:hyperlink r:id="rId281" w:history="1">
              <w:r>
                <w:rPr>
                  <w:color w:val="#410a8c"/>
                  <w:u w:val="single"/>
                </w:rPr>
                <w:t xml:space="preserve">halshs-01476908v1</w:t>
              </w:r>
            </w:hyperlink>
          </w:p>
        </w:tc>
      </w:tr>
      <w:tr>
        <w:trPr/>
        <w:tc>
          <w:tcPr>
            <w:noWrap/>
          </w:tcPr>
          <w:p>
            <w:pPr>
              <w:spacing w:after="200"/>
            </w:pPr>
            <w:hyperlink r:id="rId282" w:history="1">
              <w:r>
                <w:rPr>
                  <w:color w:val="1e198e"/>
                  <w:b w:val="1"/>
                  <w:bCs w:val="1"/>
                  <w:u w:val="single"/>
                </w:rPr>
                <w:t xml:space="preserve">Inconstitutionnalité de la loi mettant en conformité le droit italien avec la décision-cadre 2002/584/JAI du Conseil relative au mandat d’arrêt européen du 13 juin 2002</w:t>
              </w:r>
            </w:hyperlink>
          </w:p>
          <w:p>
            <w:pPr/>
            <w:hyperlink r:id="rId11" w:history="1">
              <w:r>
                <w:rPr>
                  <w:color w:val="#410a8c"/>
                  <w:u w:val="single"/>
                </w:rPr>
                <w:t xml:space="preserve">Guillaume Payan</w:t>
              </w:r>
            </w:hyperlink>
          </w:p>
          <w:p>
            <w:pPr/>
            <w:r>
              <w:rPr>
                <w:i w:val="1"/>
                <w:iCs w:val="1"/>
              </w:rPr>
              <w:t xml:space="preserve">Annuaire International de Justice Constitutionnelle</w:t>
            </w:r>
            <w:r>
              <w:rPr/>
              <w:t xml:space="preserve">, 2011, pp.721-722</w:t>
            </w:r>
          </w:p>
          <w:p>
            <w:pPr/>
            <w:r>
              <w:rPr/>
              <w:t xml:space="preserve">Article dans une revue</w:t>
            </w:r>
          </w:p>
          <w:p>
            <w:pPr/>
            <w:hyperlink r:id="rId282" w:history="1">
              <w:r>
                <w:rPr>
                  <w:color w:val="#410a8c"/>
                  <w:u w:val="single"/>
                </w:rPr>
                <w:t xml:space="preserve">halshs-01475557v1</w:t>
              </w:r>
            </w:hyperlink>
          </w:p>
        </w:tc>
      </w:tr>
      <w:tr>
        <w:trPr/>
        <w:tc>
          <w:tcPr>
            <w:noWrap/>
          </w:tcPr>
          <w:p>
            <w:pPr>
              <w:spacing w:after="200"/>
            </w:pPr>
            <w:hyperlink r:id="rId283" w:history="1">
              <w:r>
                <w:rPr>
                  <w:color w:val="1e198e"/>
                  <w:b w:val="1"/>
                  <w:bCs w:val="1"/>
                  <w:u w:val="single"/>
                </w:rPr>
                <w:t xml:space="preserve">Formation judiciaire européenne : les grandes orientations de l’action à venir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n°461, édition privée</w:t>
            </w:r>
          </w:p>
          <w:p>
            <w:pPr/>
            <w:r>
              <w:rPr/>
              <w:t xml:space="preserve">Article dans une revue</w:t>
            </w:r>
          </w:p>
          <w:p>
            <w:pPr/>
            <w:hyperlink r:id="rId283" w:history="1">
              <w:r>
                <w:rPr>
                  <w:color w:val="#410a8c"/>
                  <w:u w:val="single"/>
                </w:rPr>
                <w:t xml:space="preserve">halshs-01476906v1</w:t>
              </w:r>
            </w:hyperlink>
          </w:p>
        </w:tc>
      </w:tr>
      <w:tr>
        <w:trPr/>
        <w:tc>
          <w:tcPr>
            <w:noWrap/>
          </w:tcPr>
          <w:p>
            <w:pPr>
              <w:spacing w:after="200"/>
            </w:pPr>
            <w:hyperlink r:id="rId284" w:history="1">
              <w:r>
                <w:rPr>
                  <w:color w:val="1e198e"/>
                  <w:b w:val="1"/>
                  <w:bCs w:val="1"/>
                  <w:u w:val="single"/>
                </w:rPr>
                <w:t xml:space="preserve">Pour une &amp;quot;culture de paiement rapide&amp;quot; en Europe : La directive 2011/7/UE du 16 février 2011 concernant la lutte contre le retard de paiement dans les transactions commerciales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2011, octobre-décembre 2011, pp.783-804</w:t>
            </w:r>
          </w:p>
          <w:p>
            <w:pPr/>
            <w:r>
              <w:rPr/>
              <w:t xml:space="preserve">Article dans une revue</w:t>
            </w:r>
          </w:p>
          <w:p>
            <w:pPr/>
            <w:hyperlink r:id="rId284" w:history="1">
              <w:r>
                <w:rPr>
                  <w:color w:val="#410a8c"/>
                  <w:u w:val="single"/>
                </w:rPr>
                <w:t xml:space="preserve">halshs-01476397v1</w:t>
              </w:r>
            </w:hyperlink>
          </w:p>
        </w:tc>
      </w:tr>
      <w:tr>
        <w:trPr/>
        <w:tc>
          <w:tcPr>
            <w:noWrap/>
          </w:tcPr>
          <w:p>
            <w:pPr>
              <w:spacing w:after="200"/>
            </w:pPr>
            <w:hyperlink r:id="rId285" w:history="1">
              <w:r>
                <w:rPr>
                  <w:color w:val="1e198e"/>
                  <w:b w:val="1"/>
                  <w:bCs w:val="1"/>
                  <w:u w:val="single"/>
                </w:rPr>
                <w:t xml:space="preserve">La Commission pour l’efficacité des exécutions : Une nouvelle institution en droit portugais de l’exécution</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2011, suppl. Droit des procédures internationales, pp.6-11</w:t>
            </w:r>
          </w:p>
          <w:p>
            <w:pPr/>
            <w:r>
              <w:rPr/>
              <w:t xml:space="preserve">Article dans une revue</w:t>
            </w:r>
          </w:p>
          <w:p>
            <w:pPr/>
            <w:hyperlink r:id="rId285" w:history="1">
              <w:r>
                <w:rPr>
                  <w:color w:val="#410a8c"/>
                  <w:u w:val="single"/>
                </w:rPr>
                <w:t xml:space="preserve">halshs-01476409v1</w:t>
              </w:r>
            </w:hyperlink>
          </w:p>
        </w:tc>
      </w:tr>
      <w:tr>
        <w:trPr/>
        <w:tc>
          <w:tcPr>
            <w:noWrap/>
          </w:tcPr>
          <w:p>
            <w:pPr>
              <w:spacing w:after="200"/>
            </w:pPr>
            <w:hyperlink r:id="rId286" w:history="1">
              <w:r>
                <w:rPr>
                  <w:color w:val="1e198e"/>
                  <w:b w:val="1"/>
                  <w:bCs w:val="1"/>
                  <w:u w:val="single"/>
                </w:rPr>
                <w:t xml:space="preserve">Saisie européenne des avoirs bancaires et transparence patrimoniale : Les jalons posés par le Parlement européen</w:t>
              </w:r>
            </w:hyperlink>
          </w:p>
          <w:p>
            <w:pPr/>
            <w:hyperlink r:id="rId11" w:history="1">
              <w:r>
                <w:rPr>
                  <w:color w:val="#410a8c"/>
                  <w:u w:val="single"/>
                </w:rPr>
                <w:t xml:space="preserve">Guillaume Payan</w:t>
              </w:r>
            </w:hyperlink>
          </w:p>
          <w:p>
            <w:pPr/>
            <w:r>
              <w:rPr>
                <w:i w:val="1"/>
                <w:iCs w:val="1"/>
              </w:rPr>
              <w:t xml:space="preserve">Petites affiches</w:t>
            </w:r>
            <w:r>
              <w:rPr/>
              <w:t xml:space="preserve">, 2011, pp.8-14</w:t>
            </w:r>
          </w:p>
          <w:p>
            <w:pPr/>
            <w:r>
              <w:rPr/>
              <w:t xml:space="preserve">Article dans une revue</w:t>
            </w:r>
          </w:p>
          <w:p>
            <w:pPr/>
            <w:hyperlink r:id="rId286" w:history="1">
              <w:r>
                <w:rPr>
                  <w:color w:val="#410a8c"/>
                  <w:u w:val="single"/>
                </w:rPr>
                <w:t xml:space="preserve">halshs-01476910v1</w:t>
              </w:r>
            </w:hyperlink>
          </w:p>
        </w:tc>
      </w:tr>
      <w:tr>
        <w:trPr/>
        <w:tc>
          <w:tcPr>
            <w:noWrap/>
          </w:tcPr>
          <w:p>
            <w:pPr>
              <w:spacing w:after="200"/>
            </w:pPr>
            <w:hyperlink r:id="rId287" w:history="1">
              <w:r>
                <w:rPr>
                  <w:color w:val="1e198e"/>
                  <w:b w:val="1"/>
                  <w:bCs w:val="1"/>
                  <w:u w:val="single"/>
                </w:rPr>
                <w:t xml:space="preserve">De nouvelles lignes directrices pour assurer l’effectivité des standards européens en matière d’exécution des décisions de justice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suppl. Droit des procédures internationales, pp.16-23</w:t>
            </w:r>
          </w:p>
          <w:p>
            <w:pPr/>
            <w:r>
              <w:rPr/>
              <w:t xml:space="preserve">Article dans une revue</w:t>
            </w:r>
          </w:p>
          <w:p>
            <w:pPr/>
            <w:hyperlink r:id="rId287" w:history="1">
              <w:r>
                <w:rPr>
                  <w:color w:val="#410a8c"/>
                  <w:u w:val="single"/>
                </w:rPr>
                <w:t xml:space="preserve">halshs-01476420v1</w:t>
              </w:r>
            </w:hyperlink>
          </w:p>
        </w:tc>
      </w:tr>
      <w:tr>
        <w:trPr/>
        <w:tc>
          <w:tcPr>
            <w:noWrap/>
          </w:tcPr>
          <w:p>
            <w:pPr>
              <w:spacing w:after="200"/>
            </w:pPr>
            <w:hyperlink r:id="rId288"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L’effectivité du recouvrement des créances en Europe, supplément au n°10, pp.81-86</w:t>
            </w:r>
          </w:p>
          <w:p>
            <w:pPr/>
            <w:r>
              <w:rPr/>
              <w:t xml:space="preserve">Article dans une revue</w:t>
            </w:r>
          </w:p>
          <w:p>
            <w:pPr/>
            <w:hyperlink r:id="rId288" w:history="1">
              <w:r>
                <w:rPr>
                  <w:color w:val="#410a8c"/>
                  <w:u w:val="single"/>
                </w:rPr>
                <w:t xml:space="preserve">halshs-01476911v1</w:t>
              </w:r>
            </w:hyperlink>
          </w:p>
        </w:tc>
      </w:tr>
      <w:tr>
        <w:trPr/>
        <w:tc>
          <w:tcPr>
            <w:noWrap/>
          </w:tcPr>
          <w:p>
            <w:pPr>
              <w:spacing w:after="200"/>
            </w:pPr>
            <w:hyperlink r:id="rId289" w:history="1">
              <w:r>
                <w:rPr>
                  <w:color w:val="1e198e"/>
                  <w:b w:val="1"/>
                  <w:bCs w:val="1"/>
                  <w:u w:val="single"/>
                </w:rPr>
                <w:t xml:space="preserve">Programme de Stockholm et coopération judiciaire civile : Des orientations du Conseil européen au plan d’action de la Commission européenne</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2010, 2010/4, pp.1809-1827</w:t>
            </w:r>
          </w:p>
          <w:p>
            <w:pPr/>
            <w:r>
              <w:rPr/>
              <w:t xml:space="preserve">Article dans une revue</w:t>
            </w:r>
          </w:p>
          <w:p>
            <w:pPr/>
            <w:hyperlink r:id="rId289" w:history="1">
              <w:r>
                <w:rPr>
                  <w:color w:val="#410a8c"/>
                  <w:u w:val="single"/>
                </w:rPr>
                <w:t xml:space="preserve">halshs-01476416v1</w:t>
              </w:r>
            </w:hyperlink>
          </w:p>
        </w:tc>
      </w:tr>
      <w:tr>
        <w:trPr/>
        <w:tc>
          <w:tcPr>
            <w:noWrap/>
          </w:tcPr>
          <w:p>
            <w:pPr>
              <w:spacing w:after="200"/>
            </w:pPr>
            <w:hyperlink r:id="rId290" w:history="1">
              <w:r>
                <w:rPr>
                  <w:color w:val="1e198e"/>
                  <w:b w:val="1"/>
                  <w:bCs w:val="1"/>
                  <w:u w:val="single"/>
                </w:rPr>
                <w:t xml:space="preserve">Résolution du Conseil du 28 novembre 2008 sur l’institution d’un réseau de coopération législative des ministères de la Justice de l’Union européenne : une nouvelle forme de coopération juridique entre les États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octobre-décembre 2009, pp.844-867</w:t>
            </w:r>
          </w:p>
          <w:p>
            <w:pPr/>
            <w:r>
              <w:rPr/>
              <w:t xml:space="preserve">Article dans une revue</w:t>
            </w:r>
          </w:p>
          <w:p>
            <w:pPr/>
            <w:hyperlink r:id="rId290" w:history="1">
              <w:r>
                <w:rPr>
                  <w:color w:val="#410a8c"/>
                  <w:u w:val="single"/>
                </w:rPr>
                <w:t xml:space="preserve">halshs-01476425v1</w:t>
              </w:r>
            </w:hyperlink>
          </w:p>
        </w:tc>
      </w:tr>
      <w:tr>
        <w:trPr/>
        <w:tc>
          <w:tcPr>
            <w:noWrap/>
          </w:tcPr>
          <w:p>
            <w:pPr>
              <w:spacing w:after="200"/>
            </w:pPr>
            <w:hyperlink r:id="rId291" w:history="1">
              <w:r>
                <w:rPr>
                  <w:color w:val="1e198e"/>
                  <w:b w:val="1"/>
                  <w:bCs w:val="1"/>
                  <w:u w:val="single"/>
                </w:rPr>
                <w:t xml:space="preserve">Deuxième journée de formation Europe des Huissiers de justice</w:t>
              </w:r>
            </w:hyperlink>
          </w:p>
          <w:p>
            <w:pPr/>
            <w:hyperlink r:id="rId11" w:history="1">
              <w:r>
                <w:rPr>
                  <w:color w:val="#410a8c"/>
                  <w:u w:val="single"/>
                </w:rPr>
                <w:t xml:space="preserve">Guillaume Payan</w:t>
              </w:r>
            </w:hyperlink>
          </w:p>
          <w:p>
            <w:pPr/>
            <w:r>
              <w:rPr>
                <w:i w:val="1"/>
                <w:iCs w:val="1"/>
              </w:rPr>
              <w:t xml:space="preserve">Le nouveau Journal des huissiers de justice </w:t>
            </w:r>
            <w:r>
              <w:rPr/>
              <w:t xml:space="preserve">, 2009, mars-avril 2009, pp.57-58</w:t>
            </w:r>
          </w:p>
          <w:p>
            <w:pPr/>
            <w:r>
              <w:rPr/>
              <w:t xml:space="preserve">Article dans une revue</w:t>
            </w:r>
          </w:p>
          <w:p>
            <w:pPr/>
            <w:hyperlink r:id="rId291" w:history="1">
              <w:r>
                <w:rPr>
                  <w:color w:val="#410a8c"/>
                  <w:u w:val="single"/>
                </w:rPr>
                <w:t xml:space="preserve">halshs-01475562v1</w:t>
              </w:r>
            </w:hyperlink>
          </w:p>
        </w:tc>
      </w:tr>
      <w:tr>
        <w:trPr/>
        <w:tc>
          <w:tcPr>
            <w:noWrap/>
          </w:tcPr>
          <w:p>
            <w:pPr>
              <w:spacing w:after="200"/>
            </w:pPr>
            <w:hyperlink r:id="rId292" w:history="1">
              <w:r>
                <w:rPr>
                  <w:color w:val="1e198e"/>
                  <w:b w:val="1"/>
                  <w:bCs w:val="1"/>
                  <w:u w:val="single"/>
                </w:rPr>
                <w:t xml:space="preserve">Une nouvelle forme de coopération juridique entre les Etats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04, pp.844</w:t>
            </w:r>
          </w:p>
          <w:p>
            <w:pPr/>
            <w:r>
              <w:rPr/>
              <w:t xml:space="preserve">Article dans une revue</w:t>
            </w:r>
          </w:p>
          <w:p>
            <w:pPr/>
            <w:hyperlink r:id="rId292" w:history="1">
              <w:r>
                <w:rPr>
                  <w:color w:val="#410a8c"/>
                  <w:u w:val="single"/>
                </w:rPr>
                <w:t xml:space="preserve">halshs-02260838v1</w:t>
              </w:r>
            </w:hyperlink>
          </w:p>
        </w:tc>
      </w:tr>
      <w:tr>
        <w:trPr/>
        <w:tc>
          <w:tcPr>
            <w:noWrap/>
          </w:tcPr>
          <w:p>
            <w:pPr>
              <w:spacing w:after="200"/>
            </w:pPr>
            <w:hyperlink r:id="rId293"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2006, Faut-il encore payer ses dettes ?, numéro spécial, pp.21-31</w:t>
            </w:r>
          </w:p>
          <w:p>
            <w:pPr/>
            <w:r>
              <w:rPr/>
              <w:t xml:space="preserve">Article dans une revue</w:t>
            </w:r>
          </w:p>
          <w:p>
            <w:pPr/>
            <w:hyperlink r:id="rId293" w:history="1">
              <w:r>
                <w:rPr>
                  <w:color w:val="#410a8c"/>
                  <w:u w:val="single"/>
                </w:rPr>
                <w:t xml:space="preserve">halshs-01476918v1</w:t>
              </w:r>
            </w:hyperlink>
          </w:p>
        </w:tc>
      </w:tr>
      <w:tr>
        <w:trPr/>
        <w:tc>
          <w:tcPr>
            <w:noWrap/>
          </w:tcPr>
          <w:p>
            <w:pPr>
              <w:spacing w:after="200"/>
            </w:pPr>
            <w:hyperlink r:id="rId294" w:history="1">
              <w:r>
                <w:rPr>
                  <w:color w:val="1e198e"/>
                  <w:b w:val="1"/>
                  <w:bCs w:val="1"/>
                  <w:u w:val="single"/>
                </w:rPr>
                <w:t xml:space="preserve">Faut-il encore payer ses dettes?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2005</w:t>
            </w:r>
          </w:p>
          <w:p>
            <w:pPr/>
            <w:r>
              <w:rPr/>
              <w:t xml:space="preserve">Article dans une revue</w:t>
            </w:r>
          </w:p>
          <w:p>
            <w:pPr/>
            <w:hyperlink r:id="rId294" w:history="1">
              <w:r>
                <w:rPr>
                  <w:color w:val="#410a8c"/>
                  <w:u w:val="single"/>
                </w:rPr>
                <w:t xml:space="preserve">halshs-00098293v1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transformation numérique dans l’exécution forcée garantissant la confiance et la transparence</w:t>
              </w:r>
            </w:hyperlink>
          </w:p>
          <w:p>
            <w:pPr/>
            <w:hyperlink r:id="rId11" w:history="1">
              <w:r>
                <w:rPr>
                  <w:color w:val="#410a8c"/>
                  <w:u w:val="single"/>
                </w:rPr>
                <w:t xml:space="preserve">Guillaume Payan</w:t>
              </w:r>
            </w:hyperlink>
          </w:p>
          <w:p>
            <w:pPr/>
            <w:r>
              <w:rPr>
                <w:i w:val="1"/>
                <w:iCs w:val="1"/>
              </w:rPr>
              <w:t xml:space="preserve">Le rôle en mutation de l’huissier de justice dans la justice contemporaine</w:t>
            </w:r>
            <w:r>
              <w:rPr/>
              <w:t xml:space="preserve">, UNION INTERNATIONALE DES HUISSIERS DE JUSTICE et CHAMBRE NATIONALE DES HUISSIERS DE JUSTICE DE GÉORGIE, May 2026, Tbilissi, Géorgie</w:t>
            </w:r>
          </w:p>
          <w:p>
            <w:pPr/>
            <w:r>
              <w:rPr/>
              <w:t xml:space="preserve">Communication dans un congrès</w:t>
            </w:r>
          </w:p>
          <w:p>
            <w:pPr/>
            <w:hyperlink r:id="rId295" w:history="1">
              <w:r>
                <w:rPr>
                  <w:color w:val="#410a8c"/>
                  <w:u w:val="single"/>
                </w:rPr>
                <w:t xml:space="preserve">halshs-05620739v1</w:t>
              </w:r>
            </w:hyperlink>
          </w:p>
        </w:tc>
      </w:tr>
      <w:tr>
        <w:trPr/>
        <w:tc>
          <w:tcPr>
            <w:noWrap/>
          </w:tcPr>
          <w:p>
            <w:pPr>
              <w:spacing w:after="200"/>
            </w:pPr>
            <w:hyperlink r:id="rId296" w:history="1">
              <w:r>
                <w:rPr>
                  <w:color w:val="1e198e"/>
                  <w:b w:val="1"/>
                  <w:bCs w:val="1"/>
                  <w:u w:val="single"/>
                </w:rPr>
                <w:t xml:space="preserve">L’instance en contrefaçon : questions de compétences et de pouvoirs</w:t>
              </w:r>
            </w:hyperlink>
          </w:p>
          <w:p>
            <w:pPr/>
            <w:hyperlink r:id="rId11" w:history="1">
              <w:r>
                <w:rPr>
                  <w:color w:val="#410a8c"/>
                  <w:u w:val="single"/>
                </w:rPr>
                <w:t xml:space="preserve">Guillaume Payan</w:t>
              </w:r>
            </w:hyperlink>
          </w:p>
          <w:p>
            <w:pPr/>
            <w:r>
              <w:rPr>
                <w:i w:val="1"/>
                <w:iCs w:val="1"/>
              </w:rPr>
              <w:t xml:space="preserve">Sans contrefaçon : variations sur le fond et la procédure, pour une approche décloisonnée de la contrefaçon</w:t>
            </w:r>
            <w:r>
              <w:rPr/>
              <w:t xml:space="preserve">, S. HAZOUG et D. MARTIN (dir.), May 2026, Besançon, France</w:t>
            </w:r>
          </w:p>
          <w:p>
            <w:pPr/>
            <w:r>
              <w:rPr/>
              <w:t xml:space="preserve">Communication dans un congrès</w:t>
            </w:r>
          </w:p>
          <w:p>
            <w:pPr/>
            <w:hyperlink r:id="rId296" w:history="1">
              <w:r>
                <w:rPr>
                  <w:color w:val="#410a8c"/>
                  <w:u w:val="single"/>
                </w:rPr>
                <w:t xml:space="preserve">halshs-05620766v1</w:t>
              </w:r>
            </w:hyperlink>
          </w:p>
        </w:tc>
      </w:tr>
      <w:tr>
        <w:trPr/>
        <w:tc>
          <w:tcPr>
            <w:noWrap/>
          </w:tcPr>
          <w:p>
            <w:pPr>
              <w:spacing w:after="200"/>
            </w:pPr>
            <w:hyperlink r:id="rId297" w:history="1">
              <w:r>
                <w:rPr>
                  <w:color w:val="1e198e"/>
                  <w:b w:val="1"/>
                  <w:bCs w:val="1"/>
                  <w:u w:val="single"/>
                </w:rPr>
                <w:t xml:space="preserve">Le devenir du Code mondial de l’exécution : intégration de l’Intelligence artificielle</w:t>
              </w:r>
            </w:hyperlink>
          </w:p>
          <w:p>
            <w:pPr/>
            <w:hyperlink r:id="rId11" w:history="1">
              <w:r>
                <w:rPr>
                  <w:color w:val="#410a8c"/>
                  <w:u w:val="single"/>
                </w:rPr>
                <w:t xml:space="preserve">Guillaume Payan</w:t>
              </w:r>
            </w:hyperlink>
          </w:p>
          <w:p>
            <w:pPr/>
            <w:r>
              <w:rPr>
                <w:i w:val="1"/>
                <w:iCs w:val="1"/>
              </w:rPr>
              <w:t xml:space="preserve">Conseil permanent de l’UIHJ: atelier consacré au 10e anniversaire du Code mondial de l’exécution</w:t>
            </w:r>
            <w:r>
              <w:rPr/>
              <w:t xml:space="preserve">, Union internationale des Huissiers de justice, Nov 2025, Paris, France</w:t>
            </w:r>
          </w:p>
          <w:p>
            <w:pPr/>
            <w:r>
              <w:rPr/>
              <w:t xml:space="preserve">Communication dans un congrès</w:t>
            </w:r>
          </w:p>
          <w:p>
            <w:pPr/>
            <w:hyperlink r:id="rId297" w:history="1">
              <w:r>
                <w:rPr>
                  <w:color w:val="#410a8c"/>
                  <w:u w:val="single"/>
                </w:rPr>
                <w:t xml:space="preserve">halshs-05377918v1</w:t>
              </w:r>
            </w:hyperlink>
          </w:p>
        </w:tc>
      </w:tr>
      <w:tr>
        <w:trPr/>
        <w:tc>
          <w:tcPr>
            <w:noWrap/>
          </w:tcPr>
          <w:p>
            <w:pPr>
              <w:spacing w:after="200"/>
            </w:pPr>
            <w:hyperlink r:id="rId298" w:history="1">
              <w:r>
                <w:rPr>
                  <w:color w:val="1e198e"/>
                  <w:b w:val="1"/>
                  <w:bCs w:val="1"/>
                  <w:u w:val="single"/>
                </w:rPr>
                <w:t xml:space="preserve">Outils et standards européens : garantir l’effectivité des décisions judiciaires</w:t>
              </w:r>
            </w:hyperlink>
          </w:p>
          <w:p>
            <w:pPr/>
            <w:hyperlink r:id="rId11" w:history="1">
              <w:r>
                <w:rPr>
                  <w:color w:val="#410a8c"/>
                  <w:u w:val="single"/>
                </w:rPr>
                <w:t xml:space="preserve">Guillaume Payan</w:t>
              </w:r>
            </w:hyperlink>
          </w:p>
          <w:p>
            <w:pPr/>
            <w:r>
              <w:rPr>
                <w:i w:val="1"/>
                <w:iCs w:val="1"/>
              </w:rPr>
              <w:t xml:space="preserve">L’exécution des décisions judiciaires nationales, une exigence des droits de l’homme et de l’État de droit : principes, défis et solutions</w:t>
            </w:r>
            <w:r>
              <w:rPr/>
              <w:t xml:space="preserve">, par le Conseil de l’Europe conjointement avec le ministère de la Justice du Luxembourg, sous les auspices de la Présidence luxembourgeoise du Comité des Ministres du Conseil de l’Europe, Mar 2025, Strasbourg, France</w:t>
            </w:r>
          </w:p>
          <w:p>
            <w:pPr/>
            <w:r>
              <w:rPr/>
              <w:t xml:space="preserve">Communication dans un congrès</w:t>
            </w:r>
          </w:p>
          <w:p>
            <w:pPr/>
            <w:hyperlink r:id="rId298" w:history="1">
              <w:r>
                <w:rPr>
                  <w:color w:val="#410a8c"/>
                  <w:u w:val="single"/>
                </w:rPr>
                <w:t xml:space="preserve">halshs-05001862v1</w:t>
              </w:r>
            </w:hyperlink>
          </w:p>
        </w:tc>
      </w:tr>
      <w:tr>
        <w:trPr/>
        <w:tc>
          <w:tcPr>
            <w:noWrap/>
          </w:tcPr>
          <w:p>
            <w:pPr>
              <w:spacing w:after="200"/>
            </w:pPr>
            <w:hyperlink r:id="rId299" w:history="1">
              <w:r>
                <w:rPr>
                  <w:color w:val="1e198e"/>
                  <w:b w:val="1"/>
                  <w:bCs w:val="1"/>
                  <w:u w:val="single"/>
                </w:rPr>
                <w:t xml:space="preserve">Formation et certification des huissiers de justice : la situation en France et en Europe</w:t>
              </w:r>
            </w:hyperlink>
          </w:p>
          <w:p>
            <w:pPr/>
            <w:hyperlink r:id="rId11" w:history="1">
              <w:r>
                <w:rPr>
                  <w:color w:val="#410a8c"/>
                  <w:u w:val="single"/>
                </w:rPr>
                <w:t xml:space="preserve">Guillaume Payan</w:t>
              </w:r>
            </w:hyperlink>
          </w:p>
          <w:p>
            <w:pPr/>
            <w:r>
              <w:rPr>
                <w:i w:val="1"/>
                <w:iCs w:val="1"/>
              </w:rPr>
              <w:t xml:space="preserve">Septièmes Rencontres Afrique – Europe des huissiers de justice: « L’Huissier de justice : une profession en mutation au service de la société »</w:t>
            </w:r>
            <w:r>
              <w:rPr/>
              <w:t xml:space="preserve">, Union internationale des huissiers de justice (UIHJ) et Chambre nationale des huissiers de justice d’Algérie, Sep 2025, Alger (en visio), Algérie</w:t>
            </w:r>
          </w:p>
          <w:p>
            <w:pPr/>
            <w:r>
              <w:rPr/>
              <w:t xml:space="preserve">Communication dans un congrès</w:t>
            </w:r>
          </w:p>
          <w:p>
            <w:pPr/>
            <w:hyperlink r:id="rId299" w:history="1">
              <w:r>
                <w:rPr>
                  <w:color w:val="#410a8c"/>
                  <w:u w:val="single"/>
                </w:rPr>
                <w:t xml:space="preserve">halshs-05283800v1</w:t>
              </w:r>
            </w:hyperlink>
          </w:p>
        </w:tc>
      </w:tr>
      <w:tr>
        <w:trPr/>
        <w:tc>
          <w:tcPr>
            <w:noWrap/>
          </w:tcPr>
          <w:p>
            <w:pPr>
              <w:spacing w:after="200"/>
            </w:pPr>
            <w:hyperlink r:id="rId300" w:history="1">
              <w:r>
                <w:rPr>
                  <w:color w:val="1e198e"/>
                  <w:b w:val="1"/>
                  <w:bCs w:val="1"/>
                  <w:u w:val="single"/>
                </w:rPr>
                <w:t xml:space="preserve">L’exécution en droit international</w:t>
              </w:r>
            </w:hyperlink>
          </w:p>
          <w:p>
            <w:pPr/>
            <w:hyperlink r:id="rId11" w:history="1">
              <w:r>
                <w:rPr>
                  <w:color w:val="#410a8c"/>
                  <w:u w:val="single"/>
                </w:rPr>
                <w:t xml:space="preserve">Guillaume Payan</w:t>
              </w:r>
            </w:hyperlink>
          </w:p>
          <w:p>
            <w:pPr/>
            <w:r>
              <w:rPr>
                <w:i w:val="1"/>
                <w:iCs w:val="1"/>
              </w:rPr>
              <w:t xml:space="preserve">L’avenir des procédures civiles d’exécution : le temps de la réflexion</w:t>
            </w:r>
            <w:r>
              <w:rPr/>
              <w:t xml:space="preserve">, Ludovic Lauvergnat, Nov 2025, Tours, France</w:t>
            </w:r>
          </w:p>
          <w:p>
            <w:pPr/>
            <w:r>
              <w:rPr/>
              <w:t xml:space="preserve">Communication dans un congrès</w:t>
            </w:r>
          </w:p>
          <w:p>
            <w:pPr/>
            <w:hyperlink r:id="rId300" w:history="1">
              <w:r>
                <w:rPr>
                  <w:color w:val="#410a8c"/>
                  <w:u w:val="single"/>
                </w:rPr>
                <w:t xml:space="preserve">halshs-05367221v1</w:t>
              </w:r>
            </w:hyperlink>
          </w:p>
        </w:tc>
      </w:tr>
      <w:tr>
        <w:trPr/>
        <w:tc>
          <w:tcPr>
            <w:noWrap/>
          </w:tcPr>
          <w:p>
            <w:pPr>
              <w:spacing w:after="200"/>
            </w:pPr>
            <w:hyperlink r:id="rId301" w:history="1">
              <w:r>
                <w:rPr>
                  <w:color w:val="1e198e"/>
                  <w:b w:val="1"/>
                  <w:bCs w:val="1"/>
                  <w:u w:val="single"/>
                </w:rPr>
                <w:t xml:space="preserve">Les troubles anormaux du voisinage et les MARD</w:t>
              </w:r>
            </w:hyperlink>
          </w:p>
          <w:p>
            <w:pPr/>
            <w:hyperlink r:id="rId11" w:history="1">
              <w:r>
                <w:rPr>
                  <w:color w:val="#410a8c"/>
                  <w:u w:val="single"/>
                </w:rPr>
                <w:t xml:space="preserve">Guillaume Payan</w:t>
              </w:r>
            </w:hyperlink>
          </w:p>
          <w:p>
            <w:pPr/>
            <w:r>
              <w:rPr>
                <w:i w:val="1"/>
                <w:iCs w:val="1"/>
              </w:rPr>
              <w:t xml:space="preserve">Quand le voisinage dérape… la Justice rattrape</w:t>
            </w:r>
            <w:r>
              <w:rPr/>
              <w:t xml:space="preserve">, Association du Master 2 Contentieux judiciaire de Draguignan, Mar 2025, Draguignan, France</w:t>
            </w:r>
          </w:p>
          <w:p>
            <w:pPr/>
            <w:r>
              <w:rPr/>
              <w:t xml:space="preserve">Communication dans un congrès</w:t>
            </w:r>
          </w:p>
          <w:p>
            <w:pPr/>
            <w:hyperlink r:id="rId301" w:history="1">
              <w:r>
                <w:rPr>
                  <w:color w:val="#410a8c"/>
                  <w:u w:val="single"/>
                </w:rPr>
                <w:t xml:space="preserve">halshs-05001865v1</w:t>
              </w:r>
            </w:hyperlink>
          </w:p>
        </w:tc>
      </w:tr>
      <w:tr>
        <w:trPr/>
        <w:tc>
          <w:tcPr>
            <w:noWrap/>
          </w:tcPr>
          <w:p>
            <w:pPr>
              <w:spacing w:after="200"/>
            </w:pPr>
            <w:hyperlink r:id="rId302" w:history="1">
              <w:r>
                <w:rPr>
                  <w:color w:val="1e198e"/>
                  <w:b w:val="1"/>
                  <w:bCs w:val="1"/>
                  <w:u w:val="single"/>
                </w:rPr>
                <w:t xml:space="preserve">Déploiement de l’Espace judiciaire européen numérique</w:t>
              </w:r>
            </w:hyperlink>
          </w:p>
          <w:p>
            <w:pPr/>
            <w:hyperlink r:id="rId11" w:history="1">
              <w:r>
                <w:rPr>
                  <w:color w:val="#410a8c"/>
                  <w:u w:val="single"/>
                </w:rPr>
                <w:t xml:space="preserve">Guillaume Payan</w:t>
              </w:r>
            </w:hyperlink>
          </w:p>
          <w:p>
            <w:pPr/>
            <w:r>
              <w:rPr>
                <w:i w:val="1"/>
                <w:iCs w:val="1"/>
              </w:rPr>
              <w:t xml:space="preserve">Protecția juridică a drepturilor și libertăților fundamentale ale omului în contextul noilor tehnologii: IA, algoritmi și Big Data - Digitalizarea procedurilor judiciare și exercitarea profesiilor juridice liberale (= Protection juridique des droits et libertés fondamentaux face aux nouvelles technologies : IA, algorithmes et Big Data - Digitalisation des procédures judiciaires et de l’exercice des professions libérales)</w:t>
            </w:r>
            <w:r>
              <w:rPr/>
              <w:t xml:space="preserve">, Facultatea de Drept și Științe Administrative, Universitatea „Ovidius” din Constanța Facultatea de Drept și Științe Administrative, Universitatea „Ovidius” din Constanța, Oct 2025, Constanţa, Roumanie</w:t>
            </w:r>
          </w:p>
          <w:p>
            <w:pPr/>
            <w:r>
              <w:rPr/>
              <w:t xml:space="preserve">Communication dans un congrès</w:t>
            </w:r>
          </w:p>
          <w:p>
            <w:pPr/>
            <w:hyperlink r:id="rId302" w:history="1">
              <w:r>
                <w:rPr>
                  <w:color w:val="#410a8c"/>
                  <w:u w:val="single"/>
                </w:rPr>
                <w:t xml:space="preserve">halshs-05335306v1</w:t>
              </w:r>
            </w:hyperlink>
          </w:p>
        </w:tc>
      </w:tr>
      <w:tr>
        <w:trPr/>
        <w:tc>
          <w:tcPr>
            <w:noWrap/>
          </w:tcPr>
          <w:p>
            <w:pPr>
              <w:spacing w:after="200"/>
            </w:pPr>
            <w:hyperlink r:id="rId303" w:history="1">
              <w:r>
                <w:rPr>
                  <w:color w:val="1e198e"/>
                  <w:b w:val="1"/>
                  <w:bCs w:val="1"/>
                  <w:u w:val="single"/>
                </w:rPr>
                <w:t xml:space="preserve">L’exécution des décisions des juridictions judiciaires spécialisées</w:t>
              </w:r>
            </w:hyperlink>
          </w:p>
          <w:p>
            <w:pPr/>
            <w:hyperlink r:id="rId11" w:history="1">
              <w:r>
                <w:rPr>
                  <w:color w:val="#410a8c"/>
                  <w:u w:val="single"/>
                </w:rPr>
                <w:t xml:space="preserve">Guillaume Payan</w:t>
              </w:r>
            </w:hyperlink>
          </w:p>
          <w:p>
            <w:pPr/>
            <w:r>
              <w:rPr>
                <w:i w:val="1"/>
                <w:iCs w:val="1"/>
              </w:rPr>
              <w:t xml:space="preserve">Les juridictions spécialisées : bilan et perspectives</w:t>
            </w:r>
            <w:r>
              <w:rPr/>
              <w:t xml:space="preserve">, B. RICOU, T. GOUJON-BETHAN et C. MEURANT (dir.), Mar 2025, Lyon, France</w:t>
            </w:r>
          </w:p>
          <w:p>
            <w:pPr/>
            <w:r>
              <w:rPr/>
              <w:t xml:space="preserve">Communication dans un congrès</w:t>
            </w:r>
          </w:p>
          <w:p>
            <w:pPr/>
            <w:hyperlink r:id="rId303" w:history="1">
              <w:r>
                <w:rPr>
                  <w:color w:val="#410a8c"/>
                  <w:u w:val="single"/>
                </w:rPr>
                <w:t xml:space="preserve">halshs-05001873v1</w:t>
              </w:r>
            </w:hyperlink>
          </w:p>
        </w:tc>
      </w:tr>
      <w:tr>
        <w:trPr/>
        <w:tc>
          <w:tcPr>
            <w:noWrap/>
          </w:tcPr>
          <w:p>
            <w:pPr>
              <w:spacing w:after="200"/>
            </w:pPr>
            <w:hyperlink r:id="rId304" w:history="1">
              <w:r>
                <w:rPr>
                  <w:color w:val="1e198e"/>
                  <w:b w:val="1"/>
                  <w:bCs w:val="1"/>
                  <w:u w:val="single"/>
                </w:rPr>
                <w:t xml:space="preserve">La coopération judiciaire : pour un véritable espace judiciaire civil européen</w:t>
              </w:r>
            </w:hyperlink>
          </w:p>
          <w:p>
            <w:pPr/>
            <w:hyperlink r:id="rId11" w:history="1">
              <w:r>
                <w:rPr>
                  <w:color w:val="#410a8c"/>
                  <w:u w:val="single"/>
                </w:rPr>
                <w:t xml:space="preserve">Guillaume Payan</w:t>
              </w:r>
            </w:hyperlink>
          </w:p>
          <w:p>
            <w:pPr/>
            <w:r>
              <w:rPr>
                <w:i w:val="1"/>
                <w:iCs w:val="1"/>
              </w:rPr>
              <w:t xml:space="preserve">Le droit international privé sous le prisme de la coopération judiciaire</w:t>
            </w:r>
            <w:r>
              <w:rPr/>
              <w:t xml:space="preserve">, Marcel Zernikow, Apr 2025, Corté, France</w:t>
            </w:r>
          </w:p>
          <w:p>
            <w:pPr/>
            <w:r>
              <w:rPr/>
              <w:t xml:space="preserve">Communication dans un congrès</w:t>
            </w:r>
          </w:p>
          <w:p>
            <w:pPr/>
            <w:hyperlink r:id="rId304" w:history="1">
              <w:r>
                <w:rPr>
                  <w:color w:val="#410a8c"/>
                  <w:u w:val="single"/>
                </w:rPr>
                <w:t xml:space="preserve">halshs-05026349v1</w:t>
              </w:r>
            </w:hyperlink>
          </w:p>
        </w:tc>
      </w:tr>
      <w:tr>
        <w:trPr/>
        <w:tc>
          <w:tcPr>
            <w:noWrap/>
          </w:tcPr>
          <w:p>
            <w:pPr>
              <w:spacing w:after="200"/>
            </w:pPr>
            <w:hyperlink r:id="rId305"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i w:val="1"/>
                <w:iCs w:val="1"/>
              </w:rPr>
              <w:t xml:space="preserve">L’huissier de justice numérique</w:t>
            </w:r>
            <w:r>
              <w:rPr/>
              <w:t xml:space="preserve">, National Kamer van Gerechtsdeurwaarders / Chambre nationale des huissiers de justice de Belgique, Mar 2025, Liège (Belgique), Belgique</w:t>
            </w:r>
          </w:p>
          <w:p>
            <w:pPr/>
            <w:r>
              <w:rPr/>
              <w:t xml:space="preserve">Communication dans un congrès</w:t>
            </w:r>
          </w:p>
          <w:p>
            <w:pPr/>
            <w:hyperlink r:id="rId305" w:history="1">
              <w:r>
                <w:rPr>
                  <w:color w:val="#410a8c"/>
                  <w:u w:val="single"/>
                </w:rPr>
                <w:t xml:space="preserve">halshs-05014755v1</w:t>
              </w:r>
            </w:hyperlink>
          </w:p>
        </w:tc>
      </w:tr>
      <w:tr>
        <w:trPr/>
        <w:tc>
          <w:tcPr>
            <w:noWrap/>
          </w:tcPr>
          <w:p>
            <w:pPr>
              <w:spacing w:after="200"/>
            </w:pPr>
            <w:hyperlink r:id="rId306" w:history="1">
              <w:r>
                <w:rPr>
                  <w:color w:val="1e198e"/>
                  <w:b w:val="1"/>
                  <w:bCs w:val="1"/>
                  <w:u w:val="single"/>
                </w:rPr>
                <w:t xml:space="preserve">Amiable : regards croisés d'un Professeur, d'un Médiateur et d'un Avocat</w:t>
              </w:r>
            </w:hyperlink>
          </w:p>
          <w:p>
            <w:pPr/>
            <w:hyperlink r:id="rId11" w:history="1">
              <w:r>
                <w:rPr>
                  <w:color w:val="#410a8c"/>
                  <w:u w:val="single"/>
                </w:rPr>
                <w:t xml:space="preserve">Guillaume Payan</w:t>
              </w:r>
            </w:hyperlink>
            <w:r>
              <w:rPr/>
              <w:t xml:space="preserve">,</w:t>
            </w:r>
            <w:hyperlink r:id="rId307" w:history="1">
              <w:r>
                <w:rPr>
                  <w:color w:val="#410a8c"/>
                  <w:u w:val="single"/>
                </w:rPr>
                <w:t xml:space="preserve">Cyril Martello</w:t>
              </w:r>
            </w:hyperlink>
            <w:r>
              <w:rPr/>
              <w:t xml:space="preserve">,</w:t>
            </w:r>
            <w:hyperlink r:id="rId308" w:history="1">
              <w:r>
                <w:rPr>
                  <w:color w:val="#410a8c"/>
                  <w:u w:val="single"/>
                </w:rPr>
                <w:t xml:space="preserve">Thibaut Delacour</w:t>
              </w:r>
            </w:hyperlink>
          </w:p>
          <w:p>
            <w:pPr/>
            <w:r>
              <w:rPr>
                <w:i w:val="1"/>
                <w:iCs w:val="1"/>
              </w:rPr>
              <w:t xml:space="preserve">Petit-déjeuner de l’amiable</w:t>
            </w:r>
            <w:r>
              <w:rPr/>
              <w:t xml:space="preserve">, DU Modes amiables de résolution des différends (univ. Toulon), Oct 2024, Toulon, France</w:t>
            </w:r>
          </w:p>
          <w:p>
            <w:pPr/>
            <w:r>
              <w:rPr/>
              <w:t xml:space="preserve">Communication dans un congrès</w:t>
            </w:r>
          </w:p>
          <w:p>
            <w:pPr/>
            <w:hyperlink r:id="rId306" w:history="1">
              <w:r>
                <w:rPr>
                  <w:color w:val="#410a8c"/>
                  <w:u w:val="single"/>
                </w:rPr>
                <w:t xml:space="preserve">halshs-04752656v1</w:t>
              </w:r>
            </w:hyperlink>
          </w:p>
        </w:tc>
      </w:tr>
      <w:tr>
        <w:trPr/>
        <w:tc>
          <w:tcPr>
            <w:noWrap/>
          </w:tcPr>
          <w:p>
            <w:pPr>
              <w:spacing w:after="200"/>
            </w:pPr>
            <w:hyperlink r:id="rId309" w:history="1">
              <w:r>
                <w:rPr>
                  <w:color w:val="1e198e"/>
                  <w:b w:val="1"/>
                  <w:bCs w:val="1"/>
                  <w:u w:val="single"/>
                </w:rPr>
                <w:t xml:space="preserve">Standards professionnels des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L’Huissier de justice : le tiers de confiance</w:t>
            </w:r>
            <w:r>
              <w:rPr/>
              <w:t xml:space="preserve">, Union Internationale des Huissiers de Justice (UIHJ), May 2024, Rio de Janeiro (Brazil), Brésil</w:t>
            </w:r>
          </w:p>
          <w:p>
            <w:pPr/>
            <w:r>
              <w:rPr/>
              <w:t xml:space="preserve">Communication dans un congrès</w:t>
            </w:r>
          </w:p>
          <w:p>
            <w:pPr/>
            <w:hyperlink r:id="rId309" w:history="1">
              <w:r>
                <w:rPr>
                  <w:color w:val="#410a8c"/>
                  <w:u w:val="single"/>
                </w:rPr>
                <w:t xml:space="preserve">halshs-04578872v1</w:t>
              </w:r>
            </w:hyperlink>
          </w:p>
        </w:tc>
      </w:tr>
      <w:tr>
        <w:trPr/>
        <w:tc>
          <w:tcPr>
            <w:noWrap/>
          </w:tcPr>
          <w:p>
            <w:pPr>
              <w:spacing w:after="200"/>
            </w:pPr>
            <w:hyperlink r:id="rId310"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L’évolution de la profession d’huissier de justice : nouveaux rôles, nouvelles responsabilités – 10e anniversaire du Code des huissiers de justice</w:t>
            </w:r>
            <w:r>
              <w:rPr/>
              <w:t xml:space="preserve">, Larcier; Chambre nationale des huissiers de justice de Belgique, Feb 2024, Bruxelles, Belgique</w:t>
            </w:r>
          </w:p>
          <w:p>
            <w:pPr/>
            <w:r>
              <w:rPr/>
              <w:t xml:space="preserve">Communication dans un congrès</w:t>
            </w:r>
          </w:p>
          <w:p>
            <w:pPr/>
            <w:hyperlink r:id="rId310" w:history="1">
              <w:r>
                <w:rPr>
                  <w:color w:val="#410a8c"/>
                  <w:u w:val="single"/>
                </w:rPr>
                <w:t xml:space="preserve">halshs-04447602v1</w:t>
              </w:r>
            </w:hyperlink>
          </w:p>
        </w:tc>
      </w:tr>
      <w:tr>
        <w:trPr/>
        <w:tc>
          <w:tcPr>
            <w:noWrap/>
          </w:tcPr>
          <w:p>
            <w:pPr>
              <w:spacing w:after="200"/>
            </w:pPr>
            <w:hyperlink r:id="rId311" w:history="1">
              <w:r>
                <w:rPr>
                  <w:color w:val="1e198e"/>
                  <w:b w:val="1"/>
                  <w:bCs w:val="1"/>
                  <w:u w:val="single"/>
                </w:rPr>
                <w:t xml:space="preserve">La régulation des systèmes d’intelligence artificielle (Animation de la table ronde)</w:t>
              </w:r>
            </w:hyperlink>
          </w:p>
          <w:p>
            <w:pPr/>
            <w:hyperlink r:id="rId11" w:history="1">
              <w:r>
                <w:rPr>
                  <w:color w:val="#410a8c"/>
                  <w:u w:val="single"/>
                </w:rPr>
                <w:t xml:space="preserve">Guillaume Payan</w:t>
              </w:r>
            </w:hyperlink>
          </w:p>
          <w:p>
            <w:pPr/>
            <w:r>
              <w:rPr>
                <w:i w:val="1"/>
                <w:iCs w:val="1"/>
              </w:rPr>
              <w:t xml:space="preserve">Intelligence artificielle et professionnels du droit : les nécessités d’une acculturation</w:t>
            </w:r>
            <w:r>
              <w:rPr/>
              <w:t xml:space="preserve">, Tribunal judiciaire de Toulon, Barreau de Toulon et Faculté de droit de l'université de Toulon – CDPC Jean-Claude Escarras, Oct 2024, Toulon, France</w:t>
            </w:r>
          </w:p>
          <w:p>
            <w:pPr/>
            <w:r>
              <w:rPr/>
              <w:t xml:space="preserve">Communication dans un congrès</w:t>
            </w:r>
          </w:p>
          <w:p>
            <w:pPr/>
            <w:hyperlink r:id="rId311" w:history="1">
              <w:r>
                <w:rPr>
                  <w:color w:val="#410a8c"/>
                  <w:u w:val="single"/>
                </w:rPr>
                <w:t xml:space="preserve">hal-04744488v1</w:t>
              </w:r>
            </w:hyperlink>
          </w:p>
        </w:tc>
      </w:tr>
      <w:tr>
        <w:trPr/>
        <w:tc>
          <w:tcPr>
            <w:noWrap/>
          </w:tcPr>
          <w:p>
            <w:pPr>
              <w:spacing w:after="200"/>
            </w:pPr>
            <w:hyperlink r:id="rId312" w:history="1">
              <w:r>
                <w:rPr>
                  <w:color w:val="1e198e"/>
                  <w:b w:val="1"/>
                  <w:bCs w:val="1"/>
                  <w:u w:val="single"/>
                </w:rPr>
                <w:t xml:space="preserve">La grande politique de l’amiable : vers une révolution culturelle du droit judiciaire privé français</w:t>
              </w:r>
            </w:hyperlink>
          </w:p>
          <w:p>
            <w:pPr/>
            <w:hyperlink r:id="rId11" w:history="1">
              <w:r>
                <w:rPr>
                  <w:color w:val="#410a8c"/>
                  <w:u w:val="single"/>
                </w:rPr>
                <w:t xml:space="preserve">Guillaume Payan</w:t>
              </w:r>
            </w:hyperlink>
          </w:p>
          <w:p>
            <w:pPr/>
            <w:r>
              <w:rPr>
                <w:i w:val="1"/>
                <w:iCs w:val="1"/>
              </w:rPr>
              <w:t xml:space="preserve">Webinaire</w:t>
            </w:r>
            <w:r>
              <w:rPr/>
              <w:t xml:space="preserve">, Université Cheikh Anta Diop de Dakar - Laboratoire Droit et Environnement de l'entreprise, Apr 2024, Dakar, Sénégal</w:t>
            </w:r>
          </w:p>
          <w:p>
            <w:pPr/>
            <w:r>
              <w:rPr/>
              <w:t xml:space="preserve">Communication dans un congrès</w:t>
            </w:r>
          </w:p>
          <w:p>
            <w:pPr/>
            <w:hyperlink r:id="rId312" w:history="1">
              <w:r>
                <w:rPr>
                  <w:color w:val="#410a8c"/>
                  <w:u w:val="single"/>
                </w:rPr>
                <w:t xml:space="preserve">halshs-04544793v1</w:t>
              </w:r>
            </w:hyperlink>
          </w:p>
        </w:tc>
      </w:tr>
      <w:tr>
        <w:trPr/>
        <w:tc>
          <w:tcPr>
            <w:noWrap/>
          </w:tcPr>
          <w:p>
            <w:pPr>
              <w:spacing w:after="200"/>
            </w:pPr>
            <w:hyperlink r:id="rId313"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i w:val="1"/>
                <w:iCs w:val="1"/>
              </w:rPr>
              <w:t xml:space="preserve">La civilisation des procédures civiles d’exécution : universalité ou variabilité ? Une approche combinée Droit de l’exécution – Droits substantiels</w:t>
            </w:r>
            <w:r>
              <w:rPr/>
              <w:t xml:space="preserve">, S. PIERRE-MAURICE, S. HAZOUG et N. PIERRE, Dec 2024, Strasbourg, France</w:t>
            </w:r>
          </w:p>
          <w:p>
            <w:pPr/>
            <w:r>
              <w:rPr/>
              <w:t xml:space="preserve">Communication dans un congrès</w:t>
            </w:r>
          </w:p>
          <w:p>
            <w:pPr/>
            <w:hyperlink r:id="rId313" w:history="1">
              <w:r>
                <w:rPr>
                  <w:color w:val="#410a8c"/>
                  <w:u w:val="single"/>
                </w:rPr>
                <w:t xml:space="preserve">halshs-04825143v1</w:t>
              </w:r>
            </w:hyperlink>
          </w:p>
        </w:tc>
      </w:tr>
      <w:tr>
        <w:trPr/>
        <w:tc>
          <w:tcPr>
            <w:noWrap/>
          </w:tcPr>
          <w:p>
            <w:pPr>
              <w:spacing w:after="200"/>
            </w:pPr>
            <w:hyperlink r:id="rId314" w:history="1">
              <w:r>
                <w:rPr>
                  <w:color w:val="1e198e"/>
                  <w:b w:val="1"/>
                  <w:bCs w:val="1"/>
                  <w:u w:val="single"/>
                </w:rPr>
                <w:t xml:space="preserve">Les applications spécifiques de l’IA dans l’exécution</w:t>
              </w:r>
            </w:hyperlink>
          </w:p>
          <w:p>
            <w:pPr/>
            <w:hyperlink r:id="rId11" w:history="1">
              <w:r>
                <w:rPr>
                  <w:color w:val="#410a8c"/>
                  <w:u w:val="single"/>
                </w:rPr>
                <w:t xml:space="preserve">Guillaume Payan</w:t>
              </w:r>
            </w:hyperlink>
          </w:p>
          <w:p>
            <w:pPr/>
            <w:r>
              <w:rPr>
                <w:i w:val="1"/>
                <w:iCs w:val="1"/>
              </w:rPr>
              <w:t xml:space="preserve">3e Forum mondial sur l’exécution, L’intelligence artificielle, droits humains et exécution des décisions de justice en matière civile et commerciale : quelles garanties pour les justiciables ?</w:t>
            </w:r>
            <w:r>
              <w:rPr/>
              <w:t xml:space="preserve">, Union internationale des huissiers de justice et Conseil de l'Europe, Dec 2024, Strasbourg, France</w:t>
            </w:r>
          </w:p>
          <w:p>
            <w:pPr/>
            <w:r>
              <w:rPr/>
              <w:t xml:space="preserve">Communication dans un congrès</w:t>
            </w:r>
          </w:p>
          <w:p>
            <w:pPr/>
            <w:hyperlink r:id="rId314" w:history="1">
              <w:r>
                <w:rPr>
                  <w:color w:val="#410a8c"/>
                  <w:u w:val="single"/>
                </w:rPr>
                <w:t xml:space="preserve">halshs-04825141v1</w:t>
              </w:r>
            </w:hyperlink>
          </w:p>
        </w:tc>
      </w:tr>
      <w:tr>
        <w:trPr/>
        <w:tc>
          <w:tcPr>
            <w:noWrap/>
          </w:tcPr>
          <w:p>
            <w:pPr>
              <w:spacing w:after="200"/>
            </w:pPr>
            <w:hyperlink r:id="rId315"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5" w:history="1">
              <w:r>
                <w:rPr>
                  <w:color w:val="#410a8c"/>
                  <w:u w:val="single"/>
                </w:rPr>
                <w:t xml:space="preserve">halshs-04629622v1</w:t>
              </w:r>
            </w:hyperlink>
          </w:p>
        </w:tc>
      </w:tr>
      <w:tr>
        <w:trPr/>
        <w:tc>
          <w:tcPr>
            <w:noWrap/>
          </w:tcPr>
          <w:p>
            <w:pPr>
              <w:spacing w:after="200"/>
            </w:pPr>
            <w:hyperlink r:id="rId316" w:history="1">
              <w:r>
                <w:rPr>
                  <w:color w:val="1e198e"/>
                  <w:b w:val="1"/>
                  <w:bCs w:val="1"/>
                  <w:u w:val="single"/>
                </w:rPr>
                <w:t xml:space="preserve">Les nouveaux outils de l’amiable</w:t>
              </w:r>
            </w:hyperlink>
          </w:p>
          <w:p>
            <w:pPr/>
            <w:hyperlink r:id="rId11" w:history="1">
              <w:r>
                <w:rPr>
                  <w:color w:val="#410a8c"/>
                  <w:u w:val="single"/>
                </w:rPr>
                <w:t xml:space="preserve">Guillaume Payan</w:t>
              </w:r>
            </w:hyperlink>
          </w:p>
          <w:p>
            <w:pPr/>
            <w:r>
              <w:rPr>
                <w:i w:val="1"/>
                <w:iCs w:val="1"/>
              </w:rPr>
              <w:t xml:space="preserve">Les enjeux contemporains des MARD : perspectives croisées en matières civile et pénale</w:t>
            </w:r>
            <w:r>
              <w:rPr/>
              <w:t xml:space="preserve">, Association du Master 2 Contentieux judiciaire de Draguignan, Mar 2024, Draguignan, France</w:t>
            </w:r>
          </w:p>
          <w:p>
            <w:pPr/>
            <w:r>
              <w:rPr/>
              <w:t xml:space="preserve">Communication dans un congrès</w:t>
            </w:r>
          </w:p>
          <w:p>
            <w:pPr/>
            <w:hyperlink r:id="rId316" w:history="1">
              <w:r>
                <w:rPr>
                  <w:color w:val="#410a8c"/>
                  <w:u w:val="single"/>
                </w:rPr>
                <w:t xml:space="preserve">halshs-04516136v1</w:t>
              </w:r>
            </w:hyperlink>
          </w:p>
        </w:tc>
      </w:tr>
      <w:tr>
        <w:trPr/>
        <w:tc>
          <w:tcPr>
            <w:noWrap/>
          </w:tcPr>
          <w:p>
            <w:pPr>
              <w:spacing w:after="200"/>
            </w:pPr>
            <w:hyperlink r:id="rId317" w:history="1">
              <w:r>
                <w:rPr>
                  <w:color w:val="1e198e"/>
                  <w:b w:val="1"/>
                  <w:bCs w:val="1"/>
                  <w:u w:val="single"/>
                </w:rPr>
                <w:t xml:space="preserve">La grande politique de l’amiable : quelles évolutions ?</w:t>
              </w:r>
            </w:hyperlink>
          </w:p>
          <w:p>
            <w:pPr/>
            <w:hyperlink r:id="rId11" w:history="1">
              <w:r>
                <w:rPr>
                  <w:color w:val="#410a8c"/>
                  <w:u w:val="single"/>
                </w:rPr>
                <w:t xml:space="preserve">Guillaume Payan</w:t>
              </w:r>
            </w:hyperlink>
          </w:p>
          <w:p>
            <w:pPr/>
            <w:r>
              <w:rPr>
                <w:i w:val="1"/>
                <w:iCs w:val="1"/>
              </w:rPr>
              <w:t xml:space="preserve">Les enjeux des justices alternatives</w:t>
            </w:r>
            <w:r>
              <w:rPr/>
              <w:t xml:space="preserve">, Vincent ESCHER, Mar 2024, Toulon, France</w:t>
            </w:r>
          </w:p>
          <w:p>
            <w:pPr/>
            <w:r>
              <w:rPr/>
              <w:t xml:space="preserve">Communication dans un congrès</w:t>
            </w:r>
          </w:p>
          <w:p>
            <w:pPr/>
            <w:hyperlink r:id="rId317" w:history="1">
              <w:r>
                <w:rPr>
                  <w:color w:val="#410a8c"/>
                  <w:u w:val="single"/>
                </w:rPr>
                <w:t xml:space="preserve">halshs-04505926v1</w:t>
              </w:r>
            </w:hyperlink>
          </w:p>
        </w:tc>
      </w:tr>
      <w:tr>
        <w:trPr/>
        <w:tc>
          <w:tcPr>
            <w:noWrap/>
          </w:tcPr>
          <w:p>
            <w:pPr>
              <w:spacing w:after="200"/>
            </w:pPr>
            <w:hyperlink r:id="rId318" w:history="1">
              <w:r>
                <w:rPr>
                  <w:color w:val="1e198e"/>
                  <w:b w:val="1"/>
                  <w:bCs w:val="1"/>
                  <w:u w:val="single"/>
                </w:rPr>
                <w:t xml:space="preserve">Le renouveau de l’office du juge en matière d’exécution forcée</w:t>
              </w:r>
            </w:hyperlink>
          </w:p>
          <w:p>
            <w:pPr/>
            <w:hyperlink r:id="rId11" w:history="1">
              <w:r>
                <w:rPr>
                  <w:color w:val="#410a8c"/>
                  <w:u w:val="single"/>
                </w:rPr>
                <w:t xml:space="preserve">Guillaume Payan</w:t>
              </w:r>
            </w:hyperlink>
          </w:p>
          <w:p>
            <w:pPr/>
            <w:r>
              <w:rPr>
                <w:i w:val="1"/>
                <w:iCs w:val="1"/>
              </w:rPr>
              <w:t xml:space="preserve">Transformation des modalités d’exécution forcée sur le patrimoine du débiteur et renforcement des garanties procédurales, 4e Rencontres de Lyon</w:t>
            </w:r>
            <w:r>
              <w:rPr/>
              <w:t xml:space="preserve">, Université Lyon 2, Nov 2024, Lyon, France</w:t>
            </w:r>
          </w:p>
          <w:p>
            <w:pPr/>
            <w:r>
              <w:rPr/>
              <w:t xml:space="preserve">Communication dans un congrès</w:t>
            </w:r>
          </w:p>
          <w:p>
            <w:pPr/>
            <w:hyperlink r:id="rId318" w:history="1">
              <w:r>
                <w:rPr>
                  <w:color w:val="#410a8c"/>
                  <w:u w:val="single"/>
                </w:rPr>
                <w:t xml:space="preserve">halshs-04825139v1</w:t>
              </w:r>
            </w:hyperlink>
          </w:p>
        </w:tc>
      </w:tr>
      <w:tr>
        <w:trPr/>
        <w:tc>
          <w:tcPr>
            <w:noWrap/>
          </w:tcPr>
          <w:p>
            <w:pPr>
              <w:spacing w:after="200"/>
            </w:pPr>
            <w:hyperlink r:id="rId319"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9" w:history="1">
              <w:r>
                <w:rPr>
                  <w:color w:val="#410a8c"/>
                  <w:u w:val="single"/>
                </w:rPr>
                <w:t xml:space="preserve">halshs-04629620v1</w:t>
              </w:r>
            </w:hyperlink>
          </w:p>
        </w:tc>
      </w:tr>
      <w:tr>
        <w:trPr/>
        <w:tc>
          <w:tcPr>
            <w:noWrap/>
          </w:tcPr>
          <w:p>
            <w:pPr>
              <w:spacing w:after="200"/>
            </w:pPr>
            <w:hyperlink r:id="rId320" w:history="1">
              <w:r>
                <w:rPr>
                  <w:color w:val="1e198e"/>
                  <w:b w:val="1"/>
                  <w:bCs w:val="1"/>
                  <w:u w:val="single"/>
                </w:rPr>
                <w:t xml:space="preserve">Appréhender la temporalité dans les contentieux internationaux : l’exemple des enlèvements intra-européens d’enfants</w:t>
              </w:r>
            </w:hyperlink>
          </w:p>
          <w:p>
            <w:pPr/>
            <w:hyperlink r:id="rId11" w:history="1">
              <w:r>
                <w:rPr>
                  <w:color w:val="#410a8c"/>
                  <w:u w:val="single"/>
                </w:rPr>
                <w:t xml:space="preserve">Guillaume Payan</w:t>
              </w:r>
            </w:hyperlink>
          </w:p>
          <w:p>
            <w:pPr/>
            <w:r>
              <w:rPr>
                <w:i w:val="1"/>
                <w:iCs w:val="1"/>
              </w:rPr>
              <w:t xml:space="preserve">Les défis de la temporalité dans le contentieux familial, 7e Journée d’étude du CERDP</w:t>
            </w:r>
            <w:r>
              <w:rPr/>
              <w:t xml:space="preserve">, L. ANTONINI-COCHIN et M.-C. LASSERRE, Oct 2024, Nice, France</w:t>
            </w:r>
          </w:p>
          <w:p>
            <w:pPr/>
            <w:r>
              <w:rPr/>
              <w:t xml:space="preserve">Communication dans un congrès</w:t>
            </w:r>
          </w:p>
          <w:p>
            <w:pPr/>
            <w:hyperlink r:id="rId320" w:history="1">
              <w:r>
                <w:rPr>
                  <w:color w:val="#410a8c"/>
                  <w:u w:val="single"/>
                </w:rPr>
                <w:t xml:space="preserve">halshs-04722878v1</w:t>
              </w:r>
            </w:hyperlink>
          </w:p>
        </w:tc>
      </w:tr>
      <w:tr>
        <w:trPr/>
        <w:tc>
          <w:tcPr>
            <w:noWrap/>
          </w:tcPr>
          <w:p>
            <w:pPr>
              <w:spacing w:after="200"/>
            </w:pPr>
            <w:hyperlink r:id="rId321" w:history="1">
              <w:r>
                <w:rPr>
                  <w:color w:val="1e198e"/>
                  <w:b w:val="1"/>
                  <w:bCs w:val="1"/>
                  <w:u w:val="single"/>
                </w:rPr>
                <w:t xml:space="preserve">Vers une politique de l’amiable ?</w:t>
              </w:r>
            </w:hyperlink>
          </w:p>
          <w:p>
            <w:pPr/>
            <w:hyperlink r:id="rId11" w:history="1">
              <w:r>
                <w:rPr>
                  <w:color w:val="#410a8c"/>
                  <w:u w:val="single"/>
                </w:rPr>
                <w:t xml:space="preserve">Guillaume Payan</w:t>
              </w:r>
            </w:hyperlink>
          </w:p>
          <w:p>
            <w:pPr/>
            <w:r>
              <w:rPr>
                <w:i w:val="1"/>
                <w:iCs w:val="1"/>
              </w:rPr>
              <w:t xml:space="preserve">Axe 2 « Justice, Justices » de l’UMR DICE (CNRS UMR 7318)</w:t>
            </w:r>
            <w:r>
              <w:rPr/>
              <w:t xml:space="preserve">, Jun 2023, Webinaire, France</w:t>
            </w:r>
          </w:p>
          <w:p>
            <w:pPr/>
            <w:r>
              <w:rPr/>
              <w:t xml:space="preserve">Communication dans un congrès</w:t>
            </w:r>
          </w:p>
          <w:p>
            <w:pPr/>
            <w:hyperlink r:id="rId321" w:history="1">
              <w:r>
                <w:rPr>
                  <w:color w:val="#410a8c"/>
                  <w:u w:val="single"/>
                </w:rPr>
                <w:t xml:space="preserve">halshs-04119253v1</w:t>
              </w:r>
            </w:hyperlink>
          </w:p>
        </w:tc>
      </w:tr>
      <w:tr>
        <w:trPr/>
        <w:tc>
          <w:tcPr>
            <w:noWrap/>
          </w:tcPr>
          <w:p>
            <w:pPr>
              <w:spacing w:after="200"/>
            </w:pPr>
            <w:hyperlink r:id="rId322" w:history="1">
              <w:r>
                <w:rPr>
                  <w:color w:val="1e198e"/>
                  <w:b w:val="1"/>
                  <w:bCs w:val="1"/>
                  <w:u w:val="single"/>
                </w:rPr>
                <w:t xml:space="preserve">Questions clés concernant la reconnaissance et l’exécution des actes authentiques et des transactions judiciaires en matière de succession dans la perspective du règlement (UE) n°650/2012</w:t>
              </w:r>
            </w:hyperlink>
          </w:p>
          <w:p>
            <w:pPr/>
            <w:hyperlink r:id="rId11" w:history="1">
              <w:r>
                <w:rPr>
                  <w:color w:val="#410a8c"/>
                  <w:u w:val="single"/>
                </w:rPr>
                <w:t xml:space="preserve">Guillaume Payan</w:t>
              </w:r>
            </w:hyperlink>
          </w:p>
          <w:p>
            <w:pPr/>
            <w:r>
              <w:rPr>
                <w:i w:val="1"/>
                <w:iCs w:val="1"/>
              </w:rPr>
              <w:t xml:space="preserve">10e édition du Colloque international sur le Droit, les Études européennes et les Relations internationales sur le thème « L’universalité patente du droit des successions – Lex successionis : entre tradition législative et valeurs modernes »</w:t>
            </w:r>
            <w:r>
              <w:rPr/>
              <w:t xml:space="preserve">, May 2022, Bucarest, Roumanie. pp.400-415</w:t>
            </w:r>
          </w:p>
          <w:p>
            <w:pPr/>
            <w:r>
              <w:rPr/>
              <w:t xml:space="preserve">Communication dans un congrès</w:t>
            </w:r>
          </w:p>
          <w:p>
            <w:pPr/>
            <w:hyperlink r:id="rId322" w:history="1">
              <w:r>
                <w:rPr>
                  <w:color w:val="#410a8c"/>
                  <w:u w:val="single"/>
                </w:rPr>
                <w:t xml:space="preserve">halshs-03668112v1</w:t>
              </w:r>
            </w:hyperlink>
          </w:p>
        </w:tc>
      </w:tr>
      <w:tr>
        <w:trPr/>
        <w:tc>
          <w:tcPr>
            <w:noWrap/>
          </w:tcPr>
          <w:p>
            <w:pPr>
              <w:spacing w:after="200"/>
            </w:pPr>
            <w:hyperlink r:id="rId323"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i w:val="1"/>
                <w:iCs w:val="1"/>
              </w:rPr>
              <w:t xml:space="preserve">La réalisation d’une procédure civile simple et efficace depuis l’obtention du titre exécutoire jusqu’à son exécution : solutions législatives, doctrinales et jurisprudentielles / The making of a simple and effective civil procedure from obtaining the enforceable title to its enforcement: legislative, doctrinal and case law solutions</w:t>
            </w:r>
            <w:r>
              <w:rPr/>
              <w:t xml:space="preserve">, Université Ovidius de Constanţa, Oct 2023, Constanţa, Roumanie</w:t>
            </w:r>
          </w:p>
          <w:p>
            <w:pPr/>
            <w:r>
              <w:rPr/>
              <w:t xml:space="preserve">Communication dans un congrès</w:t>
            </w:r>
          </w:p>
          <w:p>
            <w:pPr/>
            <w:hyperlink r:id="rId323" w:history="1">
              <w:r>
                <w:rPr>
                  <w:color w:val="#410a8c"/>
                  <w:u w:val="single"/>
                </w:rPr>
                <w:t xml:space="preserve">halshs-04235980v1</w:t>
              </w:r>
            </w:hyperlink>
          </w:p>
        </w:tc>
      </w:tr>
      <w:tr>
        <w:trPr/>
        <w:tc>
          <w:tcPr>
            <w:noWrap/>
          </w:tcPr>
          <w:p>
            <w:pPr>
              <w:spacing w:after="200"/>
            </w:pPr>
            <w:hyperlink r:id="rId324" w:history="1">
              <w:r>
                <w:rPr>
                  <w:color w:val="1e198e"/>
                  <w:b w:val="1"/>
                  <w:bCs w:val="1"/>
                  <w:u w:val="single"/>
                </w:rPr>
                <w:t xml:space="preserve">Conciliations judiciaires et extrajudiciaires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4" w:history="1">
              <w:r>
                <w:rPr>
                  <w:color w:val="#410a8c"/>
                  <w:u w:val="single"/>
                </w:rPr>
                <w:t xml:space="preserve">halshs-04116236v1</w:t>
              </w:r>
            </w:hyperlink>
          </w:p>
        </w:tc>
      </w:tr>
      <w:tr>
        <w:trPr/>
        <w:tc>
          <w:tcPr>
            <w:noWrap/>
          </w:tcPr>
          <w:p>
            <w:pPr>
              <w:spacing w:after="200"/>
            </w:pPr>
            <w:hyperlink r:id="rId325" w:history="1">
              <w:r>
                <w:rPr>
                  <w:color w:val="1e198e"/>
                  <w:b w:val="1"/>
                  <w:bCs w:val="1"/>
                  <w:u w:val="single"/>
                </w:rPr>
                <w:t xml:space="preserve">Le renforcement des immunités d’exécution</w:t>
              </w:r>
            </w:hyperlink>
          </w:p>
          <w:p>
            <w:pPr/>
            <w:hyperlink r:id="rId11" w:history="1">
              <w:r>
                <w:rPr>
                  <w:color w:val="#410a8c"/>
                  <w:u w:val="single"/>
                </w:rPr>
                <w:t xml:space="preserve">Guillaume Payan</w:t>
              </w:r>
            </w:hyperlink>
          </w:p>
          <w:p>
            <w:pPr/>
            <w:r>
              <w:rPr>
                <w:i w:val="1"/>
                <w:iCs w:val="1"/>
              </w:rPr>
              <w:t xml:space="preserve">Le 10e anniversaire du Code des procédures civiles d’exécution</w:t>
            </w:r>
            <w:r>
              <w:rPr/>
              <w:t xml:space="preserve">, Rudy Laher, Feb 2023, Limoges (France), France</w:t>
            </w:r>
          </w:p>
          <w:p>
            <w:pPr/>
            <w:r>
              <w:rPr/>
              <w:t xml:space="preserve">Communication dans un congrès</w:t>
            </w:r>
          </w:p>
          <w:p>
            <w:pPr/>
            <w:hyperlink r:id="rId325" w:history="1">
              <w:r>
                <w:rPr>
                  <w:color w:val="#410a8c"/>
                  <w:u w:val="single"/>
                </w:rPr>
                <w:t xml:space="preserve">halshs-04086450v1</w:t>
              </w:r>
            </w:hyperlink>
          </w:p>
        </w:tc>
      </w:tr>
      <w:tr>
        <w:trPr/>
        <w:tc>
          <w:tcPr>
            <w:noWrap/>
          </w:tcPr>
          <w:p>
            <w:pPr>
              <w:spacing w:after="200"/>
            </w:pPr>
            <w:hyperlink r:id="rId326" w:history="1">
              <w:r>
                <w:rPr>
                  <w:color w:val="1e198e"/>
                  <w:b w:val="1"/>
                  <w:bCs w:val="1"/>
                  <w:u w:val="single"/>
                </w:rPr>
                <w:t xml:space="preserve">Convention de procédure participative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6" w:history="1">
              <w:r>
                <w:rPr>
                  <w:color w:val="#410a8c"/>
                  <w:u w:val="single"/>
                </w:rPr>
                <w:t xml:space="preserve">halshs-04116235v1</w:t>
              </w:r>
            </w:hyperlink>
          </w:p>
        </w:tc>
      </w:tr>
      <w:tr>
        <w:trPr/>
        <w:tc>
          <w:tcPr>
            <w:noWrap/>
          </w:tcPr>
          <w:p>
            <w:pPr>
              <w:spacing w:after="200"/>
            </w:pPr>
            <w:hyperlink r:id="rId327" w:history="1">
              <w:r>
                <w:rPr>
                  <w:color w:val="1e198e"/>
                  <w:b w:val="1"/>
                  <w:bCs w:val="1"/>
                  <w:u w:val="single"/>
                </w:rPr>
                <w:t xml:space="preserve">Rapport introductif: Candide au pays des &amp;quot;Mard</w:t>
              </w:r>
            </w:hyperlink>
          </w:p>
          <w:p>
            <w:pPr/>
            <w:hyperlink r:id="rId11" w:history="1">
              <w:r>
                <w:rPr>
                  <w:color w:val="#410a8c"/>
                  <w:u w:val="single"/>
                </w:rPr>
                <w:t xml:space="preserve">Guillaume Payan</w:t>
              </w:r>
            </w:hyperlink>
            <w:r>
              <w:rPr/>
              <w:t xml:space="preserve">,</w:t>
            </w:r>
            <w:hyperlink r:id="rId307" w:history="1">
              <w:r>
                <w:rPr>
                  <w:color w:val="#410a8c"/>
                  <w:u w:val="single"/>
                </w:rPr>
                <w:t xml:space="preserve">Cyril Martello</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7" w:history="1">
              <w:r>
                <w:rPr>
                  <w:color w:val="#410a8c"/>
                  <w:u w:val="single"/>
                </w:rPr>
                <w:t xml:space="preserve">halshs-04116232v1</w:t>
              </w:r>
            </w:hyperlink>
          </w:p>
        </w:tc>
      </w:tr>
      <w:tr>
        <w:trPr/>
        <w:tc>
          <w:tcPr>
            <w:noWrap/>
          </w:tcPr>
          <w:p>
            <w:pPr>
              <w:spacing w:after="200"/>
            </w:pPr>
            <w:hyperlink r:id="rId328" w:history="1">
              <w:r>
                <w:rPr>
                  <w:color w:val="1e198e"/>
                  <w:b w:val="1"/>
                  <w:bCs w:val="1"/>
                  <w:u w:val="single"/>
                </w:rPr>
                <w:t xml:space="preserve">Le droit au jugement et à son exécution (devant la justice étatique)</w:t>
              </w:r>
            </w:hyperlink>
          </w:p>
          <w:p>
            <w:pPr/>
            <w:hyperlink r:id="rId11" w:history="1">
              <w:r>
                <w:rPr>
                  <w:color w:val="#410a8c"/>
                  <w:u w:val="single"/>
                </w:rPr>
                <w:t xml:space="preserve">Guillaume Payan</w:t>
              </w:r>
            </w:hyperlink>
          </w:p>
          <w:p>
            <w:pPr/>
            <w:r>
              <w:rPr>
                <w:i w:val="1"/>
                <w:iCs w:val="1"/>
              </w:rPr>
              <w:t xml:space="preserve">Justice étatique et Justice ecclésiale : les droits et libertés fondamentales au service d’une protection effective de la personne</w:t>
            </w:r>
            <w:r>
              <w:rPr/>
              <w:t xml:space="preserve">, CDPC Jean-Claude Escarras (UMR CNRS DICE 7318), l’Équipe d’accueil en théologie catholique et sciences religieuses (EA 4377) de l’Université de Strasbourg ainsi que le Centre d’études et de recherche sur les contentieux (CERC, EA 3164) de l’Université de Toulon, Oct 2023, Toulon, France, France</w:t>
            </w:r>
          </w:p>
          <w:p>
            <w:pPr/>
            <w:r>
              <w:rPr/>
              <w:t xml:space="preserve">Communication dans un congrès</w:t>
            </w:r>
          </w:p>
          <w:p>
            <w:pPr/>
            <w:hyperlink r:id="rId328" w:history="1">
              <w:r>
                <w:rPr>
                  <w:color w:val="#410a8c"/>
                  <w:u w:val="single"/>
                </w:rPr>
                <w:t xml:space="preserve">halshs-04265369v1</w:t>
              </w:r>
            </w:hyperlink>
          </w:p>
        </w:tc>
      </w:tr>
      <w:tr>
        <w:trPr/>
        <w:tc>
          <w:tcPr>
            <w:noWrap/>
          </w:tcPr>
          <w:p>
            <w:pPr>
              <w:spacing w:after="200"/>
            </w:pPr>
            <w:hyperlink r:id="rId329" w:history="1">
              <w:r>
                <w:rPr>
                  <w:color w:val="1e198e"/>
                  <w:b w:val="1"/>
                  <w:bCs w:val="1"/>
                  <w:u w:val="single"/>
                </w:rPr>
                <w:t xml:space="preserve">Jurisprudence récente de la Cour de justice de l’Union européenne en matière d’exécution lato sensu des titres et de notification des actes</w:t>
              </w:r>
            </w:hyperlink>
          </w:p>
          <w:p>
            <w:pPr/>
            <w:hyperlink r:id="rId11" w:history="1">
              <w:r>
                <w:rPr>
                  <w:color w:val="#410a8c"/>
                  <w:u w:val="single"/>
                </w:rPr>
                <w:t xml:space="preserve">Guillaume Payan</w:t>
              </w:r>
            </w:hyperlink>
          </w:p>
          <w:p>
            <w:pPr/>
            <w:r>
              <w:rPr>
                <w:i w:val="1"/>
                <w:iCs w:val="1"/>
              </w:rPr>
              <w:t xml:space="preserve">Les développements internationaux récents / Recents international Developments</w:t>
            </w:r>
            <w:r>
              <w:rPr/>
              <w:t xml:space="preserve">, Union Internationale des Huissiers de Justice, May 2023, Luxembourg, Luxembourg</w:t>
            </w:r>
          </w:p>
          <w:p>
            <w:pPr/>
            <w:r>
              <w:rPr/>
              <w:t xml:space="preserve">Communication dans un congrès</w:t>
            </w:r>
          </w:p>
          <w:p>
            <w:pPr/>
            <w:hyperlink r:id="rId329" w:history="1">
              <w:r>
                <w:rPr>
                  <w:color w:val="#410a8c"/>
                  <w:u w:val="single"/>
                </w:rPr>
                <w:t xml:space="preserve">halshs-04097002v1</w:t>
              </w:r>
            </w:hyperlink>
          </w:p>
        </w:tc>
      </w:tr>
      <w:tr>
        <w:trPr/>
        <w:tc>
          <w:tcPr>
            <w:noWrap/>
          </w:tcPr>
          <w:p>
            <w:pPr>
              <w:spacing w:after="200"/>
            </w:pPr>
            <w:hyperlink r:id="rId330" w:history="1">
              <w:r>
                <w:rPr>
                  <w:color w:val="1e198e"/>
                  <w:b w:val="1"/>
                  <w:bCs w:val="1"/>
                  <w:u w:val="single"/>
                </w:rPr>
                <w:t xml:space="preserve">Priorités pour la justice civile : quelle place pour les M.A.R.D. ?</w:t>
              </w:r>
            </w:hyperlink>
          </w:p>
          <w:p>
            <w:pPr/>
            <w:hyperlink r:id="rId11" w:history="1">
              <w:r>
                <w:rPr>
                  <w:color w:val="#410a8c"/>
                  <w:u w:val="single"/>
                </w:rPr>
                <w:t xml:space="preserve">Guillaume Payan</w:t>
              </w:r>
            </w:hyperlink>
          </w:p>
          <w:p>
            <w:pPr/>
            <w:r>
              <w:rPr>
                <w:i w:val="1"/>
                <w:iCs w:val="1"/>
              </w:rPr>
              <w:t xml:space="preserve">Colloque des I.E.J. : Quelles priorités pour la justice ?</w:t>
            </w:r>
            <w:r>
              <w:rPr/>
              <w:t xml:space="preserve">, Association des Instituts d’études judiciaires, Jun 2022, Toulon, France</w:t>
            </w:r>
          </w:p>
          <w:p>
            <w:pPr/>
            <w:r>
              <w:rPr/>
              <w:t xml:space="preserve">Communication dans un congrès</w:t>
            </w:r>
          </w:p>
          <w:p>
            <w:pPr/>
            <w:hyperlink r:id="rId330" w:history="1">
              <w:r>
                <w:rPr>
                  <w:color w:val="#410a8c"/>
                  <w:u w:val="single"/>
                </w:rPr>
                <w:t xml:space="preserve">halshs-03688488v1</w:t>
              </w:r>
            </w:hyperlink>
          </w:p>
        </w:tc>
      </w:tr>
      <w:tr>
        <w:trPr/>
        <w:tc>
          <w:tcPr>
            <w:noWrap/>
          </w:tcPr>
          <w:p>
            <w:pPr>
              <w:spacing w:after="200"/>
            </w:pPr>
            <w:hyperlink r:id="rId331" w:history="1">
              <w:r>
                <w:rPr>
                  <w:color w:val="1e198e"/>
                  <w:b w:val="1"/>
                  <w:bCs w:val="1"/>
                  <w:u w:val="single"/>
                </w:rPr>
                <w:t xml:space="preserve">Regulation (EU) 2016/679: recent case law of the CJEU</w:t>
              </w:r>
            </w:hyperlink>
          </w:p>
          <w:p>
            <w:pPr/>
            <w:hyperlink r:id="rId11" w:history="1">
              <w:r>
                <w:rPr>
                  <w:color w:val="#410a8c"/>
                  <w:u w:val="single"/>
                </w:rPr>
                <w:t xml:space="preserve">Guillaume Payan</w:t>
              </w:r>
            </w:hyperlink>
          </w:p>
          <w:p>
            <w:pPr/>
            <w:r>
              <w:rPr>
                <w:i w:val="1"/>
                <w:iCs w:val="1"/>
              </w:rPr>
              <w:t xml:space="preserve">Practical Training on data protection</w:t>
            </w:r>
            <w:r>
              <w:rPr/>
              <w:t xml:space="preserve">, FILIT – For the Improved Implementation of EU Law through Interprofessional Training, Oct 2022, Lisbonne, Portugal</w:t>
            </w:r>
          </w:p>
          <w:p>
            <w:pPr/>
            <w:r>
              <w:rPr/>
              <w:t xml:space="preserve">Communication dans un congrès</w:t>
            </w:r>
          </w:p>
          <w:p>
            <w:pPr/>
            <w:hyperlink r:id="rId331" w:history="1">
              <w:r>
                <w:rPr>
                  <w:color w:val="#410a8c"/>
                  <w:u w:val="single"/>
                </w:rPr>
                <w:t xml:space="preserve">halshs-03816065v1</w:t>
              </w:r>
            </w:hyperlink>
          </w:p>
        </w:tc>
      </w:tr>
      <w:tr>
        <w:trPr/>
        <w:tc>
          <w:tcPr>
            <w:noWrap/>
          </w:tcPr>
          <w:p>
            <w:pPr>
              <w:spacing w:after="200"/>
            </w:pPr>
            <w:hyperlink r:id="rId332" w:history="1">
              <w:r>
                <w:rPr>
                  <w:color w:val="1e198e"/>
                  <w:b w:val="1"/>
                  <w:bCs w:val="1"/>
                  <w:u w:val="single"/>
                </w:rPr>
                <w:t xml:space="preserve">Règlement Bruxelles II ter : le nouveau régime des décisions judiciaires et des titres extrajudiciaires</w:t>
              </w:r>
            </w:hyperlink>
          </w:p>
          <w:p>
            <w:pPr/>
            <w:hyperlink r:id="rId11" w:history="1">
              <w:r>
                <w:rPr>
                  <w:color w:val="#410a8c"/>
                  <w:u w:val="single"/>
                </w:rPr>
                <w:t xml:space="preserve">Guillaume Payan</w:t>
              </w:r>
            </w:hyperlink>
          </w:p>
          <w:p>
            <w:pPr/>
            <w:r>
              <w:rPr>
                <w:i w:val="1"/>
                <w:iCs w:val="1"/>
              </w:rPr>
              <w:t xml:space="preserve">Les conflits parentaux internes et internationaux</w:t>
            </w:r>
            <w:r>
              <w:rPr/>
              <w:t xml:space="preserve">, Laboratoire de droit privé et de sciences criminelles Aix-Marseille Université, May 2022, Aix-en-Provence, France</w:t>
            </w:r>
          </w:p>
          <w:p>
            <w:pPr/>
            <w:r>
              <w:rPr/>
              <w:t xml:space="preserve">Communication dans un congrès</w:t>
            </w:r>
          </w:p>
          <w:p>
            <w:pPr/>
            <w:hyperlink r:id="rId332" w:history="1">
              <w:r>
                <w:rPr>
                  <w:color w:val="#410a8c"/>
                  <w:u w:val="single"/>
                </w:rPr>
                <w:t xml:space="preserve">halshs-03661849v1</w:t>
              </w:r>
            </w:hyperlink>
          </w:p>
        </w:tc>
      </w:tr>
      <w:tr>
        <w:trPr/>
        <w:tc>
          <w:tcPr>
            <w:noWrap/>
          </w:tcPr>
          <w:p>
            <w:pPr>
              <w:spacing w:after="200"/>
            </w:pPr>
            <w:hyperlink r:id="rId333"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i w:val="1"/>
                <w:iCs w:val="1"/>
              </w:rPr>
              <w:t xml:space="preserve">Les échecs normatifs</w:t>
            </w:r>
            <w:r>
              <w:rPr/>
              <w:t xml:space="preserve">, UMR DICE – CNRS 7318 Droit international, comparé et européen, Oct 2022, Toulon, France</w:t>
            </w:r>
          </w:p>
          <w:p>
            <w:pPr/>
            <w:r>
              <w:rPr/>
              <w:t xml:space="preserve">Communication dans un congrès</w:t>
            </w:r>
          </w:p>
          <w:p>
            <w:pPr/>
            <w:hyperlink r:id="rId333" w:history="1">
              <w:r>
                <w:rPr>
                  <w:color w:val="#410a8c"/>
                  <w:u w:val="single"/>
                </w:rPr>
                <w:t xml:space="preserve">halshs-03816202v1</w:t>
              </w:r>
            </w:hyperlink>
          </w:p>
        </w:tc>
      </w:tr>
      <w:tr>
        <w:trPr/>
        <w:tc>
          <w:tcPr>
            <w:noWrap/>
          </w:tcPr>
          <w:p>
            <w:pPr>
              <w:spacing w:after="200"/>
            </w:pPr>
            <w:hyperlink r:id="rId334" w:history="1">
              <w:r>
                <w:rPr>
                  <w:color w:val="1e198e"/>
                  <w:b w:val="1"/>
                  <w:bCs w:val="1"/>
                  <w:u w:val="single"/>
                </w:rPr>
                <w:t xml:space="preserve">Principaux leviers pour accroître l’essor des M.A.R.D.</w:t>
              </w:r>
            </w:hyperlink>
          </w:p>
          <w:p>
            <w:pPr/>
            <w:hyperlink r:id="rId11" w:history="1">
              <w:r>
                <w:rPr>
                  <w:color w:val="#410a8c"/>
                  <w:u w:val="single"/>
                </w:rPr>
                <w:t xml:space="preserve">Guillaume Payan</w:t>
              </w:r>
            </w:hyperlink>
          </w:p>
          <w:p>
            <w:pPr/>
            <w:r>
              <w:rPr>
                <w:i w:val="1"/>
                <w:iCs w:val="1"/>
              </w:rPr>
              <w:t xml:space="preserve">Assises régionales de la procédure civile</w:t>
            </w:r>
            <w:r>
              <w:rPr/>
              <w:t xml:space="preserve">, Jun 2022, Draguignan, France</w:t>
            </w:r>
          </w:p>
          <w:p>
            <w:pPr/>
            <w:r>
              <w:rPr/>
              <w:t xml:space="preserve">Communication dans un congrès</w:t>
            </w:r>
          </w:p>
          <w:p>
            <w:pPr/>
            <w:hyperlink r:id="rId334" w:history="1">
              <w:r>
                <w:rPr>
                  <w:color w:val="#410a8c"/>
                  <w:u w:val="single"/>
                </w:rPr>
                <w:t xml:space="preserve">halshs-03694814v1</w:t>
              </w:r>
            </w:hyperlink>
          </w:p>
        </w:tc>
      </w:tr>
      <w:tr>
        <w:trPr/>
        <w:tc>
          <w:tcPr>
            <w:noWrap/>
          </w:tcPr>
          <w:p>
            <w:pPr>
              <w:spacing w:after="200"/>
            </w:pPr>
            <w:hyperlink r:id="rId335"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Commissaire de justice : l’avènement d’une nouvelle profession du droit et du chiffre ?</w:t>
            </w:r>
            <w:r>
              <w:rPr/>
              <w:t xml:space="preserve">, Sylvie Bernigaud; Alain Grimand, Nov 2022, Lyon, France</w:t>
            </w:r>
          </w:p>
          <w:p>
            <w:pPr/>
            <w:r>
              <w:rPr/>
              <w:t xml:space="preserve">Communication dans un congrès</w:t>
            </w:r>
          </w:p>
          <w:p>
            <w:pPr/>
            <w:hyperlink r:id="rId335" w:history="1">
              <w:r>
                <w:rPr>
                  <w:color w:val="#410a8c"/>
                  <w:u w:val="single"/>
                </w:rPr>
                <w:t xml:space="preserve">halshs-03860814v1</w:t>
              </w:r>
            </w:hyperlink>
          </w:p>
        </w:tc>
      </w:tr>
      <w:tr>
        <w:trPr/>
        <w:tc>
          <w:tcPr>
            <w:noWrap/>
          </w:tcPr>
          <w:p>
            <w:pPr>
              <w:spacing w:after="200"/>
            </w:pPr>
            <w:hyperlink r:id="rId336" w:history="1">
              <w:r>
                <w:rPr>
                  <w:color w:val="1e198e"/>
                  <w:b w:val="1"/>
                  <w:bCs w:val="1"/>
                  <w:u w:val="single"/>
                </w:rPr>
                <w:t xml:space="preserve">L’Huissier de justice à l’ère de la digitalisation : propos conclusifs</w:t>
              </w:r>
            </w:hyperlink>
          </w:p>
          <w:p>
            <w:pPr/>
            <w:hyperlink r:id="rId11" w:history="1">
              <w:r>
                <w:rPr>
                  <w:color w:val="#410a8c"/>
                  <w:u w:val="single"/>
                </w:rPr>
                <w:t xml:space="preserve">Guillaume Payan</w:t>
              </w:r>
            </w:hyperlink>
          </w:p>
          <w:p>
            <w:pPr/>
            <w:r>
              <w:rPr>
                <w:i w:val="1"/>
                <w:iCs w:val="1"/>
              </w:rPr>
              <w:t xml:space="preserve">Sixièmes Rencontres Afrique – Europe des huissiers de justice, organisées par l’Union internationale des huissiers de justice (UIHJ) et la Chambre nationale des huissiers de justice du Bénin, sur le thème de « L’Huissier de justice à l’ère de la digitalisation »</w:t>
            </w:r>
            <w:r>
              <w:rPr/>
              <w:t xml:space="preserve">, Jun 2022, Cotonou, Bénin</w:t>
            </w:r>
          </w:p>
          <w:p>
            <w:pPr/>
            <w:r>
              <w:rPr/>
              <w:t xml:space="preserve">Communication dans un congrès</w:t>
            </w:r>
          </w:p>
          <w:p>
            <w:pPr/>
            <w:hyperlink r:id="rId336" w:history="1">
              <w:r>
                <w:rPr>
                  <w:color w:val="#410a8c"/>
                  <w:u w:val="single"/>
                </w:rPr>
                <w:t xml:space="preserve">halshs-03707964v1</w:t>
              </w:r>
            </w:hyperlink>
          </w:p>
        </w:tc>
      </w:tr>
      <w:tr>
        <w:trPr/>
        <w:tc>
          <w:tcPr>
            <w:noWrap/>
          </w:tcPr>
          <w:p>
            <w:pPr>
              <w:spacing w:after="200"/>
            </w:pPr>
            <w:hyperlink r:id="rId337" w:history="1">
              <w:r>
                <w:rPr>
                  <w:color w:val="1e198e"/>
                  <w:b w:val="1"/>
                  <w:bCs w:val="1"/>
                  <w:u w:val="single"/>
                </w:rPr>
                <w:t xml:space="preserve">Divorce par consentement mutuel extrajudiciaire et droit international privé</w:t>
              </w:r>
            </w:hyperlink>
          </w:p>
          <w:p>
            <w:pPr/>
            <w:hyperlink r:id="rId11" w:history="1">
              <w:r>
                <w:rPr>
                  <w:color w:val="#410a8c"/>
                  <w:u w:val="single"/>
                </w:rPr>
                <w:t xml:space="preserve">Guillaume Payan</w:t>
              </w:r>
            </w:hyperlink>
          </w:p>
          <w:p>
            <w:pPr/>
            <w:r>
              <w:rPr>
                <w:i w:val="1"/>
                <w:iCs w:val="1"/>
              </w:rPr>
              <w:t xml:space="preserve">L. ANTONINI-COCHIN et M.-C. LASSERRE (dir.), Le divorce du XXIe siècle, Actes de la 6e journée d’étude en droit de la famille CERDP</w:t>
            </w:r>
            <w:r>
              <w:rPr/>
              <w:t xml:space="preserve">, Centre d'étude et de recherche en droit des procédures, Jun 2021, Nice, France</w:t>
            </w:r>
          </w:p>
          <w:p>
            <w:pPr/>
            <w:r>
              <w:rPr/>
              <w:t xml:space="preserve">Communication dans un congrès</w:t>
            </w:r>
          </w:p>
          <w:p>
            <w:pPr/>
            <w:hyperlink r:id="rId337" w:history="1">
              <w:r>
                <w:rPr>
                  <w:color w:val="#410a8c"/>
                  <w:u w:val="single"/>
                </w:rPr>
                <w:t xml:space="preserve">halshs-03254872v1</w:t>
              </w:r>
            </w:hyperlink>
          </w:p>
        </w:tc>
      </w:tr>
      <w:tr>
        <w:trPr/>
        <w:tc>
          <w:tcPr>
            <w:noWrap/>
          </w:tcPr>
          <w:p>
            <w:pPr>
              <w:spacing w:after="200"/>
            </w:pPr>
            <w:hyperlink r:id="rId338" w:history="1">
              <w:r>
                <w:rPr>
                  <w:color w:val="1e198e"/>
                  <w:b w:val="1"/>
                  <w:bCs w:val="1"/>
                  <w:u w:val="single"/>
                </w:rPr>
                <w:t xml:space="preserve">Panorama d’actualité jurisprudentielle : procédures civiles d’exécution mobilières</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i w:val="1"/>
                <w:iCs w:val="1"/>
              </w:rPr>
              <w:t xml:space="preserve">Webinaire organisé par les éditions Lexbase: Dix ans après la loi Béteille : et alors ? Et après ?</w:t>
            </w:r>
            <w:r>
              <w:rPr/>
              <w:t xml:space="preserve">, Sep 2021, Paris, France</w:t>
            </w:r>
          </w:p>
          <w:p>
            <w:pPr/>
            <w:r>
              <w:rPr/>
              <w:t xml:space="preserve">Communication dans un congrès</w:t>
            </w:r>
          </w:p>
          <w:p>
            <w:pPr/>
            <w:hyperlink r:id="rId338" w:history="1">
              <w:r>
                <w:rPr>
                  <w:color w:val="#410a8c"/>
                  <w:u w:val="single"/>
                </w:rPr>
                <w:t xml:space="preserve">halshs-03346880v1</w:t>
              </w:r>
            </w:hyperlink>
          </w:p>
        </w:tc>
      </w:tr>
      <w:tr>
        <w:trPr/>
        <w:tc>
          <w:tcPr>
            <w:noWrap/>
          </w:tcPr>
          <w:p>
            <w:pPr>
              <w:spacing w:after="200"/>
            </w:pPr>
            <w:hyperlink r:id="rId339"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i w:val="1"/>
                <w:iCs w:val="1"/>
              </w:rPr>
              <w:t xml:space="preserve">J. LEBORNE, S. BONNIEU et B. BORDURE (dir.), Le droit numérique, 10e Doctoriades, Laboratoire CERC</w:t>
            </w:r>
            <w:r>
              <w:rPr/>
              <w:t xml:space="preserve">, Oct 2021, Toulon, France</w:t>
            </w:r>
          </w:p>
          <w:p>
            <w:pPr/>
            <w:r>
              <w:rPr/>
              <w:t xml:space="preserve">Communication dans un congrès</w:t>
            </w:r>
          </w:p>
          <w:p>
            <w:pPr/>
            <w:hyperlink r:id="rId339" w:history="1">
              <w:r>
                <w:rPr>
                  <w:color w:val="#410a8c"/>
                  <w:u w:val="single"/>
                </w:rPr>
                <w:t xml:space="preserve">halshs-03380722v1</w:t>
              </w:r>
            </w:hyperlink>
          </w:p>
        </w:tc>
      </w:tr>
      <w:tr>
        <w:trPr/>
        <w:tc>
          <w:tcPr>
            <w:noWrap/>
          </w:tcPr>
          <w:p>
            <w:pPr>
              <w:spacing w:after="200"/>
            </w:pPr>
            <w:hyperlink r:id="rId340"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Cyberjustice : de nouvelles opportunités pour l’huissier de justice, 24e Congrès international de l'Union internationale des huissiers de justice</w:t>
            </w:r>
            <w:r>
              <w:rPr/>
              <w:t xml:space="preserve">, Nov 2021, Dubaï, Émirats arabes unis</w:t>
            </w:r>
          </w:p>
          <w:p>
            <w:pPr/>
            <w:r>
              <w:rPr/>
              <w:t xml:space="preserve">Communication dans un congrès</w:t>
            </w:r>
          </w:p>
          <w:p>
            <w:pPr/>
            <w:hyperlink r:id="rId340" w:history="1">
              <w:r>
                <w:rPr>
                  <w:color w:val="#410a8c"/>
                  <w:u w:val="single"/>
                </w:rPr>
                <w:t xml:space="preserve">halshs-03453369v1</w:t>
              </w:r>
            </w:hyperlink>
          </w:p>
        </w:tc>
      </w:tr>
      <w:tr>
        <w:trPr/>
        <w:tc>
          <w:tcPr>
            <w:noWrap/>
          </w:tcPr>
          <w:p>
            <w:pPr>
              <w:spacing w:after="200"/>
            </w:pPr>
            <w:hyperlink r:id="rId341" w:history="1">
              <w:r>
                <w:rPr>
                  <w:color w:val="1e198e"/>
                  <w:b w:val="1"/>
                  <w:bCs w:val="1"/>
                  <w:u w:val="single"/>
                </w:rPr>
                <w:t xml:space="preserve">La jurisprudence de la CJUE relative au règlement (CE) n°1393/2007 du 13 novembre 2007 à l’aune du règlement (UE) n°2020/1784 du 25 novembre 2020</w:t>
              </w:r>
            </w:hyperlink>
          </w:p>
          <w:p>
            <w:pPr/>
            <w:hyperlink r:id="rId11" w:history="1">
              <w:r>
                <w:rPr>
                  <w:color w:val="#410a8c"/>
                  <w:u w:val="single"/>
                </w:rPr>
                <w:t xml:space="preserve">Guillaume Payan</w:t>
              </w:r>
            </w:hyperlink>
          </w:p>
          <w:p>
            <w:pPr/>
            <w:r>
              <w:rPr>
                <w:i w:val="1"/>
                <w:iCs w:val="1"/>
              </w:rPr>
              <w:t xml:space="preserve">1er webinaire de l’Union européenne des huissiers de justice (UEHJ), « Nouveau règlement européen sur la signification transfrontière des actes judiciaires et extrajudiciaires : application pratique et perspectives »</w:t>
            </w:r>
            <w:r>
              <w:rPr/>
              <w:t xml:space="preserve">, May 2021, Webinaire, France</w:t>
            </w:r>
          </w:p>
          <w:p>
            <w:pPr/>
            <w:r>
              <w:rPr/>
              <w:t xml:space="preserve">Communication dans un congrès</w:t>
            </w:r>
          </w:p>
          <w:p>
            <w:pPr/>
            <w:hyperlink r:id="rId341" w:history="1">
              <w:r>
                <w:rPr>
                  <w:color w:val="#410a8c"/>
                  <w:u w:val="single"/>
                </w:rPr>
                <w:t xml:space="preserve">halshs-03220260v1</w:t>
              </w:r>
            </w:hyperlink>
          </w:p>
        </w:tc>
      </w:tr>
      <w:tr>
        <w:trPr/>
        <w:tc>
          <w:tcPr>
            <w:noWrap/>
          </w:tcPr>
          <w:p>
            <w:pPr>
              <w:spacing w:after="200"/>
            </w:pPr>
            <w:hyperlink r:id="rId342"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i w:val="1"/>
                <w:iCs w:val="1"/>
              </w:rPr>
              <w:t xml:space="preserve">Webinaire bilingue sur les « Signification et notification transfrontalières des actes : nouvelles règles pour les huissiers de justice à partir du 1er juillet 2022 – Grensoverschrijdende betekening : nieuwe regels voor gerechtsdeurwaarders vanaf 1 juli 2022 »</w:t>
            </w:r>
            <w:r>
              <w:rPr/>
              <w:t xml:space="preserve">, Union européenne des huissiers de justice (UEHJ), Dec 2021, Bruxelles, Belgique</w:t>
            </w:r>
          </w:p>
          <w:p>
            <w:pPr/>
            <w:r>
              <w:rPr/>
              <w:t xml:space="preserve">Communication dans un congrès</w:t>
            </w:r>
          </w:p>
          <w:p>
            <w:pPr/>
            <w:hyperlink r:id="rId342" w:history="1">
              <w:r>
                <w:rPr>
                  <w:color w:val="#410a8c"/>
                  <w:u w:val="single"/>
                </w:rPr>
                <w:t xml:space="preserve">halshs-03480747v1</w:t>
              </w:r>
            </w:hyperlink>
          </w:p>
        </w:tc>
      </w:tr>
      <w:tr>
        <w:trPr/>
        <w:tc>
          <w:tcPr>
            <w:noWrap/>
          </w:tcPr>
          <w:p>
            <w:pPr>
              <w:spacing w:after="200"/>
            </w:pPr>
            <w:hyperlink r:id="rId343" w:history="1">
              <w:r>
                <w:rPr>
                  <w:color w:val="1e198e"/>
                  <w:b w:val="1"/>
                  <w:bCs w:val="1"/>
                  <w:u w:val="single"/>
                </w:rPr>
                <w:t xml:space="preserve">Droit européen de l’exécution : entre innovations et espoirs déçus</w:t>
              </w:r>
            </w:hyperlink>
          </w:p>
          <w:p>
            <w:pPr/>
            <w:hyperlink r:id="rId11" w:history="1">
              <w:r>
                <w:rPr>
                  <w:color w:val="#410a8c"/>
                  <w:u w:val="single"/>
                </w:rPr>
                <w:t xml:space="preserve">Guillaume Payan</w:t>
              </w:r>
            </w:hyperlink>
          </w:p>
          <w:p>
            <w:pPr/>
            <w:r>
              <w:rPr>
                <w:i w:val="1"/>
                <w:iCs w:val="1"/>
              </w:rPr>
              <w:t xml:space="preserve">Importanţa vădită a Dreptului Execuţional Civil pentru buna funcţionare a unui Stąt de Drept : in Memoriam Jacques Isnard – L’importance évidente du droit civil de l’exécution pour le bon fonctionnement d’un État de droit : in memoriam Jacques Isnard</w:t>
            </w:r>
            <w:r>
              <w:rPr/>
              <w:t xml:space="preserve">, l’Université « Ovidius » de Constanţa, l’Université « Georges Emil Palade » de Târgu Mureş, l’Union internationale des huissiers de justice, l’Union nationale des huissiers de justice de Roumanie et le Centre national roumain de formation et de perfectionnement des huissiers de justice,, Oct 2021, Bucarest, Roumanie</w:t>
            </w:r>
          </w:p>
          <w:p>
            <w:pPr/>
            <w:r>
              <w:rPr/>
              <w:t xml:space="preserve">Communication dans un congrès</w:t>
            </w:r>
          </w:p>
          <w:p>
            <w:pPr/>
            <w:hyperlink r:id="rId343" w:history="1">
              <w:r>
                <w:rPr>
                  <w:color w:val="#410a8c"/>
                  <w:u w:val="single"/>
                </w:rPr>
                <w:t xml:space="preserve">halshs-03407980v1</w:t>
              </w:r>
            </w:hyperlink>
          </w:p>
        </w:tc>
      </w:tr>
      <w:tr>
        <w:trPr/>
        <w:tc>
          <w:tcPr>
            <w:noWrap/>
          </w:tcPr>
          <w:p>
            <w:pPr>
              <w:spacing w:after="200"/>
            </w:pPr>
            <w:hyperlink r:id="rId344"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Statul de drept în epoca COVID-19 – El Estado de derecho durante la pandemia de COVID-19 – L’État de droit pendant la pandémie de la COVID-19</w:t>
            </w:r>
            <w:r>
              <w:rPr/>
              <w:t xml:space="preserve">, May 2021, Sibiu, Roumanie</w:t>
            </w:r>
          </w:p>
          <w:p>
            <w:pPr/>
            <w:r>
              <w:rPr/>
              <w:t xml:space="preserve">Communication dans un congrès</w:t>
            </w:r>
          </w:p>
          <w:p>
            <w:pPr/>
            <w:hyperlink r:id="rId344" w:history="1">
              <w:r>
                <w:rPr>
                  <w:color w:val="#410a8c"/>
                  <w:u w:val="single"/>
                </w:rPr>
                <w:t xml:space="preserve">halshs-03221086v1</w:t>
              </w:r>
            </w:hyperlink>
          </w:p>
        </w:tc>
      </w:tr>
      <w:tr>
        <w:trPr/>
        <w:tc>
          <w:tcPr>
            <w:noWrap/>
          </w:tcPr>
          <w:p>
            <w:pPr>
              <w:spacing w:after="200"/>
            </w:pPr>
            <w:hyperlink r:id="rId345"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i w:val="1"/>
                <w:iCs w:val="1"/>
              </w:rPr>
              <w:t xml:space="preserve">Digitalisation du droit et de l’administration publique dans le contexte actuel de la pandémie</w:t>
            </w:r>
            <w:r>
              <w:rPr/>
              <w:t xml:space="preserve">, Université de Constanţa, Université de sciences et technologie de Tîrgu Mureş, Université d’Etat de Moldavie, Union internationale des huissiers de justice, Union nationale des huissiers de justice de Roumanie, Union nationale des huissiers de justice de la République de Moldavie et Maison d’édition Universul juridic, Oct 2020, Constanţa, Roumanie</w:t>
            </w:r>
          </w:p>
          <w:p>
            <w:pPr/>
            <w:r>
              <w:rPr/>
              <w:t xml:space="preserve">Communication dans un congrès</w:t>
            </w:r>
          </w:p>
          <w:p>
            <w:pPr/>
            <w:hyperlink r:id="rId345" w:history="1">
              <w:r>
                <w:rPr>
                  <w:color w:val="#410a8c"/>
                  <w:u w:val="single"/>
                </w:rPr>
                <w:t xml:space="preserve">halshs-02969759v1</w:t>
              </w:r>
            </w:hyperlink>
          </w:p>
        </w:tc>
      </w:tr>
      <w:tr>
        <w:trPr/>
        <w:tc>
          <w:tcPr>
            <w:noWrap/>
          </w:tcPr>
          <w:p>
            <w:pPr>
              <w:spacing w:after="200"/>
            </w:pPr>
            <w:hyperlink r:id="rId346" w:history="1">
              <w:r>
                <w:rPr>
                  <w:color w:val="1e198e"/>
                  <w:b w:val="1"/>
                  <w:bCs w:val="1"/>
                  <w:u w:val="single"/>
                </w:rPr>
                <w:t xml:space="preserve">Procédure civile européenne : aperçu de la législation européenne et des systèmes belge et néerlandais dans le traitement des dossiers internationaux</w:t>
              </w:r>
            </w:hyperlink>
          </w:p>
          <w:p>
            <w:pPr/>
            <w:hyperlink r:id="rId11" w:history="1">
              <w:r>
                <w:rPr>
                  <w:color w:val="#410a8c"/>
                  <w:u w:val="single"/>
                </w:rPr>
                <w:t xml:space="preserve">Guillaume Payan</w:t>
              </w:r>
            </w:hyperlink>
            <w:r>
              <w:rPr/>
              <w:t xml:space="preserve">,</w:t>
            </w:r>
            <w:hyperlink r:id="rId207" w:history="1">
              <w:r>
                <w:rPr>
                  <w:color w:val="#410a8c"/>
                  <w:u w:val="single"/>
                </w:rPr>
                <w:t xml:space="preserve">Patrick Gielen</w:t>
              </w:r>
            </w:hyperlink>
            <w:r>
              <w:rPr/>
              <w:t xml:space="preserve">,</w:t>
            </w:r>
            <w:hyperlink r:id="rId347" w:history="1">
              <w:r>
                <w:rPr>
                  <w:color w:val="#410a8c"/>
                  <w:u w:val="single"/>
                </w:rPr>
                <w:t xml:space="preserve">Jonathan van Leeuwen</w:t>
              </w:r>
            </w:hyperlink>
          </w:p>
          <w:p>
            <w:pPr/>
            <w:r>
              <w:rPr>
                <w:i w:val="1"/>
                <w:iCs w:val="1"/>
              </w:rPr>
              <w:t xml:space="preserve">Modero Academy</w:t>
            </w:r>
            <w:r>
              <w:rPr/>
              <w:t xml:space="preserve">, Sep 2019, Anvers (Antwerpen), Belgique</w:t>
            </w:r>
          </w:p>
          <w:p>
            <w:pPr/>
            <w:r>
              <w:rPr/>
              <w:t xml:space="preserve">Communication dans un congrès</w:t>
            </w:r>
          </w:p>
          <w:p>
            <w:pPr/>
            <w:hyperlink r:id="rId346" w:history="1">
              <w:r>
                <w:rPr>
                  <w:color w:val="#410a8c"/>
                  <w:u w:val="single"/>
                </w:rPr>
                <w:t xml:space="preserve">halshs-02282125v1</w:t>
              </w:r>
            </w:hyperlink>
          </w:p>
        </w:tc>
      </w:tr>
      <w:tr>
        <w:trPr/>
        <w:tc>
          <w:tcPr>
            <w:noWrap/>
          </w:tcPr>
          <w:p>
            <w:pPr>
              <w:spacing w:after="200"/>
            </w:pPr>
            <w:hyperlink r:id="rId348" w:history="1">
              <w:r>
                <w:rPr>
                  <w:color w:val="1e198e"/>
                  <w:b w:val="1"/>
                  <w:bCs w:val="1"/>
                  <w:u w:val="single"/>
                </w:rPr>
                <w:t xml:space="preserve">La 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i w:val="1"/>
                <w:iCs w:val="1"/>
              </w:rPr>
              <w:t xml:space="preserve">O. LECUCQ et H. ALCARAZ (dir.), L’exécution des décisions de justice, XIIe Journée de l’UMR 7318 DICE</w:t>
            </w:r>
            <w:r>
              <w:rPr/>
              <w:t xml:space="preserve">, Oct 2019, Pau, France</w:t>
            </w:r>
          </w:p>
          <w:p>
            <w:pPr/>
            <w:r>
              <w:rPr/>
              <w:t xml:space="preserve">Communication dans un congrès</w:t>
            </w:r>
          </w:p>
          <w:p>
            <w:pPr/>
            <w:hyperlink r:id="rId348" w:history="1">
              <w:r>
                <w:rPr>
                  <w:color w:val="#410a8c"/>
                  <w:u w:val="single"/>
                </w:rPr>
                <w:t xml:space="preserve">halshs-02314742v1</w:t>
              </w:r>
            </w:hyperlink>
          </w:p>
        </w:tc>
      </w:tr>
      <w:tr>
        <w:trPr/>
        <w:tc>
          <w:tcPr>
            <w:noWrap/>
          </w:tcPr>
          <w:p>
            <w:pPr>
              <w:spacing w:after="200"/>
            </w:pPr>
            <w:hyperlink r:id="rId349" w:history="1">
              <w:r>
                <w:rPr>
                  <w:color w:val="1e198e"/>
                  <w:b w:val="1"/>
                  <w:bCs w:val="1"/>
                  <w:u w:val="single"/>
                </w:rPr>
                <w:t xml:space="preserve">Apports de la loi n°2019-222 du 23 mars 2019 à l’égard des Modes alternatifs de règlement des différends</w:t>
              </w:r>
            </w:hyperlink>
          </w:p>
          <w:p>
            <w:pPr/>
            <w:hyperlink r:id="rId11" w:history="1">
              <w:r>
                <w:rPr>
                  <w:color w:val="#410a8c"/>
                  <w:u w:val="single"/>
                </w:rPr>
                <w:t xml:space="preserve">Guillaume Payan</w:t>
              </w:r>
            </w:hyperlink>
          </w:p>
          <w:p>
            <w:pPr/>
            <w:r>
              <w:rPr>
                <w:i w:val="1"/>
                <w:iCs w:val="1"/>
              </w:rPr>
              <w:t xml:space="preserve">Loi de programmation 2018-2022 et de réforme pour la justice : Le règlement alternatif des différends : danger ou opportunité ?</w:t>
            </w:r>
            <w:r>
              <w:rPr/>
              <w:t xml:space="preserve">, Centre de médiation et d’arbitrage AIX MED, Jun 2019, Aix-en-Provence, France</w:t>
            </w:r>
          </w:p>
          <w:p>
            <w:pPr/>
            <w:r>
              <w:rPr/>
              <w:t xml:space="preserve">Communication dans un congrès</w:t>
            </w:r>
          </w:p>
          <w:p>
            <w:pPr/>
            <w:hyperlink r:id="rId349" w:history="1">
              <w:r>
                <w:rPr>
                  <w:color w:val="#410a8c"/>
                  <w:u w:val="single"/>
                </w:rPr>
                <w:t xml:space="preserve">halshs-02168768v1</w:t>
              </w:r>
            </w:hyperlink>
          </w:p>
        </w:tc>
      </w:tr>
      <w:tr>
        <w:trPr/>
        <w:tc>
          <w:tcPr>
            <w:noWrap/>
          </w:tcPr>
          <w:p>
            <w:pPr>
              <w:spacing w:after="200"/>
            </w:pPr>
            <w:hyperlink r:id="rId350" w:history="1">
              <w:r>
                <w:rPr>
                  <w:color w:val="1e198e"/>
                  <w:b w:val="1"/>
                  <w:bCs w:val="1"/>
                  <w:u w:val="single"/>
                </w:rPr>
                <w:t xml:space="preserve">La législation de l’Union européenne relative à la circulation transfrontière des titres exécutoires obtenus conformément à une législation nationale</w:t>
              </w:r>
            </w:hyperlink>
          </w:p>
          <w:p>
            <w:pPr/>
            <w:hyperlink r:id="rId11" w:history="1">
              <w:r>
                <w:rPr>
                  <w:color w:val="#410a8c"/>
                  <w:u w:val="single"/>
                </w:rPr>
                <w:t xml:space="preserve">Guillaume Payan</w:t>
              </w:r>
            </w:hyperlink>
          </w:p>
          <w:p>
            <w:pPr/>
            <w:r>
              <w:rPr>
                <w:i w:val="1"/>
                <w:iCs w:val="1"/>
              </w:rPr>
              <w:t xml:space="preserve">Cinquièmes Rencontres Afrique – Europe des huissiers de justice, sur le thème de "l’exécution transfrontière : vers un titre exécutoire africain ?"</w:t>
            </w:r>
            <w:r>
              <w:rPr/>
              <w:t xml:space="preserve">, Union internationale des huissiers de justice (UIHJ); Chambre nationale des huissiers de justice du Congo, Jun 2019, Brazzaville, Congo-Brazzaville</w:t>
            </w:r>
          </w:p>
          <w:p>
            <w:pPr/>
            <w:r>
              <w:rPr/>
              <w:t xml:space="preserve">Communication dans un congrès</w:t>
            </w:r>
          </w:p>
          <w:p>
            <w:pPr/>
            <w:hyperlink r:id="rId350" w:history="1">
              <w:r>
                <w:rPr>
                  <w:color w:val="#410a8c"/>
                  <w:u w:val="single"/>
                </w:rPr>
                <w:t xml:space="preserve">halshs-02160051v1</w:t>
              </w:r>
            </w:hyperlink>
          </w:p>
        </w:tc>
      </w:tr>
      <w:tr>
        <w:trPr/>
        <w:tc>
          <w:tcPr>
            <w:noWrap/>
          </w:tcPr>
          <w:p>
            <w:pPr>
              <w:spacing w:after="200"/>
            </w:pPr>
            <w:hyperlink r:id="rId351" w:history="1">
              <w:r>
                <w:rPr>
                  <w:color w:val="1e198e"/>
                  <w:b w:val="1"/>
                  <w:bCs w:val="1"/>
                  <w:u w:val="single"/>
                </w:rPr>
                <w:t xml:space="preserve">Le Guide des bonnes pratiques sur l’exécution de la CEPEJ</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1" w:history="1">
              <w:r>
                <w:rPr>
                  <w:color w:val="#410a8c"/>
                  <w:u w:val="single"/>
                </w:rPr>
                <w:t xml:space="preserve">halshs-02398873v1</w:t>
              </w:r>
            </w:hyperlink>
          </w:p>
        </w:tc>
      </w:tr>
      <w:tr>
        <w:trPr/>
        <w:tc>
          <w:tcPr>
            <w:noWrap/>
          </w:tcPr>
          <w:p>
            <w:pPr>
              <w:spacing w:after="200"/>
            </w:pPr>
            <w:hyperlink r:id="rId352" w:history="1">
              <w:r>
                <w:rPr>
                  <w:color w:val="1e198e"/>
                  <w:b w:val="1"/>
                  <w:bCs w:val="1"/>
                  <w:u w:val="single"/>
                </w:rPr>
                <w:t xml:space="preserve">Les rapports de la CEPEJ sur les systèmes judiciaires européens</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2" w:history="1">
              <w:r>
                <w:rPr>
                  <w:color w:val="#410a8c"/>
                  <w:u w:val="single"/>
                </w:rPr>
                <w:t xml:space="preserve">halshs-02398882v1</w:t>
              </w:r>
            </w:hyperlink>
          </w:p>
        </w:tc>
      </w:tr>
      <w:tr>
        <w:trPr/>
        <w:tc>
          <w:tcPr>
            <w:noWrap/>
          </w:tcPr>
          <w:p>
            <w:pPr>
              <w:spacing w:after="200"/>
            </w:pPr>
            <w:hyperlink r:id="rId353" w:history="1">
              <w:r>
                <w:rPr>
                  <w:color w:val="1e198e"/>
                  <w:b w:val="1"/>
                  <w:bCs w:val="1"/>
                  <w:u w:val="single"/>
                </w:rPr>
                <w:t xml:space="preserve">Modes alternatifs de règlement des différends</w:t>
              </w:r>
            </w:hyperlink>
          </w:p>
          <w:p>
            <w:pPr/>
            <w:hyperlink r:id="rId11" w:history="1">
              <w:r>
                <w:rPr>
                  <w:color w:val="#410a8c"/>
                  <w:u w:val="single"/>
                </w:rPr>
                <w:t xml:space="preserve">Guillaume Payan</w:t>
              </w:r>
            </w:hyperlink>
          </w:p>
          <w:p>
            <w:pPr/>
            <w:r>
              <w:rPr>
                <w:i w:val="1"/>
                <w:iCs w:val="1"/>
              </w:rPr>
              <w:t xml:space="preserve">Réflexions sur la loi de programmation 2018-2022 et de réforme pour la justice</w:t>
            </w:r>
            <w:r>
              <w:rPr/>
              <w:t xml:space="preserve">, Association ProcèSud, Mar 2019, Toulon, France</w:t>
            </w:r>
          </w:p>
          <w:p>
            <w:pPr/>
            <w:r>
              <w:rPr/>
              <w:t xml:space="preserve">Communication dans un congrès</w:t>
            </w:r>
          </w:p>
          <w:p>
            <w:pPr/>
            <w:hyperlink r:id="rId353" w:history="1">
              <w:r>
                <w:rPr>
                  <w:color w:val="#410a8c"/>
                  <w:u w:val="single"/>
                </w:rPr>
                <w:t xml:space="preserve">halshs-02073605v1</w:t>
              </w:r>
            </w:hyperlink>
          </w:p>
        </w:tc>
      </w:tr>
      <w:tr>
        <w:trPr/>
        <w:tc>
          <w:tcPr>
            <w:noWrap/>
          </w:tcPr>
          <w:p>
            <w:pPr>
              <w:spacing w:after="200"/>
            </w:pPr>
            <w:hyperlink r:id="rId354" w:history="1">
              <w:r>
                <w:rPr>
                  <w:color w:val="1e198e"/>
                  <w:b w:val="1"/>
                  <w:bCs w:val="1"/>
                  <w:u w:val="single"/>
                </w:rPr>
                <w:t xml:space="preserve">La formation des huissiers de justice : un enjeu européen</w:t>
              </w:r>
            </w:hyperlink>
          </w:p>
          <w:p>
            <w:pPr/>
            <w:hyperlink r:id="rId11" w:history="1">
              <w:r>
                <w:rPr>
                  <w:color w:val="#410a8c"/>
                  <w:u w:val="single"/>
                </w:rPr>
                <w:t xml:space="preserve">Guillaume Payan</w:t>
              </w:r>
            </w:hyperlink>
          </w:p>
          <w:p>
            <w:pPr/>
            <w:r>
              <w:rPr>
                <w:i w:val="1"/>
                <w:iCs w:val="1"/>
              </w:rPr>
              <w:t xml:space="preserve">„Îmbunătățirea accesului la justiție prin dezvoltarea și aplicarea de politici și instrumente noi in activitatea de executare silita” (=Améliorer l’accès à la justice en élaborant et en appliquant de nouvelles politiques et de nouveaux outils pour les activités d’exécution forcée »)</w:t>
            </w:r>
            <w:r>
              <w:rPr/>
              <w:t xml:space="preserve">, Union nationale des officiers judiciaires de Roumanie, Sep 2019, Bucarest, Roumanie</w:t>
            </w:r>
          </w:p>
          <w:p>
            <w:pPr/>
            <w:r>
              <w:rPr/>
              <w:t xml:space="preserve">Communication dans un congrès</w:t>
            </w:r>
          </w:p>
          <w:p>
            <w:pPr/>
            <w:hyperlink r:id="rId354" w:history="1">
              <w:r>
                <w:rPr>
                  <w:color w:val="#410a8c"/>
                  <w:u w:val="single"/>
                </w:rPr>
                <w:t xml:space="preserve">halshs-02301904v1</w:t>
              </w:r>
            </w:hyperlink>
          </w:p>
        </w:tc>
      </w:tr>
      <w:tr>
        <w:trPr/>
        <w:tc>
          <w:tcPr>
            <w:noWrap/>
          </w:tcPr>
          <w:p>
            <w:pPr>
              <w:spacing w:after="200"/>
            </w:pPr>
            <w:hyperlink r:id="rId355" w:history="1">
              <w:r>
                <w:rPr>
                  <w:color w:val="1e198e"/>
                  <w:b w:val="1"/>
                  <w:bCs w:val="1"/>
                  <w:u w:val="single"/>
                </w:rPr>
                <w:t xml:space="preserve">Revue de jurisprudence de la Cour européenne des droits de l’homme relative à l’exécution</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5" w:history="1">
              <w:r>
                <w:rPr>
                  <w:color w:val="#410a8c"/>
                  <w:u w:val="single"/>
                </w:rPr>
                <w:t xml:space="preserve">halshs-02398879v1</w:t>
              </w:r>
            </w:hyperlink>
          </w:p>
        </w:tc>
      </w:tr>
      <w:tr>
        <w:trPr/>
        <w:tc>
          <w:tcPr>
            <w:noWrap/>
          </w:tcPr>
          <w:p>
            <w:pPr>
              <w:spacing w:after="200"/>
            </w:pPr>
            <w:hyperlink r:id="rId356" w:history="1">
              <w:r>
                <w:rPr>
                  <w:color w:val="1e198e"/>
                  <w:b w:val="1"/>
                  <w:bCs w:val="1"/>
                  <w:u w:val="single"/>
                </w:rPr>
                <w:t xml:space="preserve">Garantir la responsabilité des acteurs de la bonne gouvernance</w:t>
              </w:r>
            </w:hyperlink>
          </w:p>
          <w:p>
            <w:pPr/>
            <w:hyperlink r:id="rId11" w:history="1">
              <w:r>
                <w:rPr>
                  <w:color w:val="#410a8c"/>
                  <w:u w:val="single"/>
                </w:rPr>
                <w:t xml:space="preserve">Guillaume Payan</w:t>
              </w:r>
            </w:hyperlink>
          </w:p>
          <w:p>
            <w:pPr/>
            <w:r>
              <w:rPr>
                <w:i w:val="1"/>
                <w:iCs w:val="1"/>
              </w:rPr>
              <w:t xml:space="preserve">Garantir une justice sécurisée et durable : l’huissier de justice, élément essentiel de la bonne gouvernance : 23e Congrès international de l'UIHJ</w:t>
            </w:r>
            <w:r>
              <w:rPr/>
              <w:t xml:space="preserve">, Union internationale des Huissiers de justice (UIHJ), May 2018, Bangkok, Thaïlande</w:t>
            </w:r>
          </w:p>
          <w:p>
            <w:pPr/>
            <w:r>
              <w:rPr/>
              <w:t xml:space="preserve">Communication dans un congrès</w:t>
            </w:r>
          </w:p>
          <w:p>
            <w:pPr/>
            <w:hyperlink r:id="rId356" w:history="1">
              <w:r>
                <w:rPr>
                  <w:color w:val="#410a8c"/>
                  <w:u w:val="single"/>
                </w:rPr>
                <w:t xml:space="preserve">halshs-01787847v1</w:t>
              </w:r>
            </w:hyperlink>
          </w:p>
        </w:tc>
      </w:tr>
      <w:tr>
        <w:trPr/>
        <w:tc>
          <w:tcPr>
            <w:noWrap/>
          </w:tcPr>
          <w:p>
            <w:pPr>
              <w:spacing w:after="200"/>
            </w:pPr>
            <w:hyperlink r:id="rId357"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De la phase amiable au recouvrement forcé des créances de sommes d’argent : État des lieux, questions juridiques diverses</w:t>
            </w:r>
            <w:r>
              <w:rPr/>
              <w:t xml:space="preserve">, S. BERNIGAUD et A. GRIMAND (dir.), Nov 2018, Lyon (Université Lumière Lyon 2), France</w:t>
            </w:r>
          </w:p>
          <w:p>
            <w:pPr/>
            <w:r>
              <w:rPr/>
              <w:t xml:space="preserve">Communication dans un congrès</w:t>
            </w:r>
          </w:p>
          <w:p>
            <w:pPr/>
            <w:hyperlink r:id="rId357" w:history="1">
              <w:r>
                <w:rPr>
                  <w:color w:val="#410a8c"/>
                  <w:u w:val="single"/>
                </w:rPr>
                <w:t xml:space="preserve">halshs-01925738v1</w:t>
              </w:r>
            </w:hyperlink>
          </w:p>
        </w:tc>
      </w:tr>
      <w:tr>
        <w:trPr/>
        <w:tc>
          <w:tcPr>
            <w:noWrap/>
          </w:tcPr>
          <w:p>
            <w:pPr>
              <w:spacing w:after="200"/>
            </w:pPr>
            <w:hyperlink r:id="rId358" w:history="1">
              <w:r>
                <w:rPr>
                  <w:color w:val="1e198e"/>
                  <w:b w:val="1"/>
                  <w:bCs w:val="1"/>
                  <w:u w:val="single"/>
                </w:rPr>
                <w:t xml:space="preserve">La procédure participative ou l'avenir du contentieux</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Jean-Edouard Robiou Du Pont</w:t>
              </w:r>
            </w:hyperlink>
          </w:p>
          <w:p>
            <w:pPr/>
            <w:r>
              <w:rPr>
                <w:i w:val="1"/>
                <w:iCs w:val="1"/>
              </w:rPr>
              <w:t xml:space="preserve">Journée de formation à l'Ecole des avocats du grand ouest (EDAGO)</w:t>
            </w:r>
            <w:r>
              <w:rPr/>
              <w:t xml:space="preserve">, Dec 2018, Rennes, France</w:t>
            </w:r>
          </w:p>
          <w:p>
            <w:pPr/>
            <w:r>
              <w:rPr/>
              <w:t xml:space="preserve">Communication dans un congrès</w:t>
            </w:r>
          </w:p>
          <w:p>
            <w:pPr/>
            <w:hyperlink r:id="rId358" w:history="1">
              <w:r>
                <w:rPr>
                  <w:color w:val="#410a8c"/>
                  <w:u w:val="single"/>
                </w:rPr>
                <w:t xml:space="preserve">halshs-01948812v1</w:t>
              </w:r>
            </w:hyperlink>
          </w:p>
        </w:tc>
      </w:tr>
      <w:tr>
        <w:trPr/>
        <w:tc>
          <w:tcPr>
            <w:noWrap/>
          </w:tcPr>
          <w:p>
            <w:pPr>
              <w:spacing w:after="200"/>
            </w:pPr>
            <w:hyperlink r:id="rId360" w:history="1">
              <w:r>
                <w:rPr>
                  <w:color w:val="1e198e"/>
                  <w:b w:val="1"/>
                  <w:bCs w:val="1"/>
                  <w:u w:val="single"/>
                </w:rPr>
                <w:t xml:space="preserve">La convention de procédure participative ou l’avenir du contentieux</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Jean-Edouard Robiou Du Pont</w:t>
              </w:r>
            </w:hyperlink>
          </w:p>
          <w:p>
            <w:pPr/>
            <w:r>
              <w:rPr>
                <w:i w:val="1"/>
                <w:iCs w:val="1"/>
              </w:rPr>
              <w:t xml:space="preserve">Journée de formation organisée par l’École des avocats du Grand Ouest (EDAGO)</w:t>
            </w:r>
            <w:r>
              <w:rPr/>
              <w:t xml:space="preserve">, Dec 2018, Nantes, France</w:t>
            </w:r>
          </w:p>
          <w:p>
            <w:pPr/>
            <w:r>
              <w:rPr/>
              <w:t xml:space="preserve">Communication dans un congrès</w:t>
            </w:r>
          </w:p>
          <w:p>
            <w:pPr/>
            <w:hyperlink r:id="rId360" w:history="1">
              <w:r>
                <w:rPr>
                  <w:color w:val="#410a8c"/>
                  <w:u w:val="single"/>
                </w:rPr>
                <w:t xml:space="preserve">halshs-01964242v1</w:t>
              </w:r>
            </w:hyperlink>
          </w:p>
        </w:tc>
      </w:tr>
      <w:tr>
        <w:trPr/>
        <w:tc>
          <w:tcPr>
            <w:noWrap/>
          </w:tcPr>
          <w:p>
            <w:pPr>
              <w:spacing w:after="200"/>
            </w:pPr>
            <w:hyperlink r:id="rId361" w:history="1">
              <w:r>
                <w:rPr>
                  <w:color w:val="1e198e"/>
                  <w:b w:val="1"/>
                  <w:bCs w:val="1"/>
                  <w:u w:val="single"/>
                </w:rPr>
                <w:t xml:space="preserve">La régulation des recours juridictionnels et les exigences du procès équitable : propos introductifs</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i w:val="1"/>
                <w:iCs w:val="1"/>
              </w:rPr>
              <w:t xml:space="preserve">La régulation des recours juridictionnels et les exigences du procès équitable: XIe Journée d’études de l’UMR DICE – CNRS 7318 Droit international, comparé et européen</w:t>
            </w:r>
            <w:r>
              <w:rPr/>
              <w:t xml:space="preserve">, Oct 2018, Toulon, France</w:t>
            </w:r>
          </w:p>
          <w:p>
            <w:pPr/>
            <w:r>
              <w:rPr/>
              <w:t xml:space="preserve">Communication dans un congrès</w:t>
            </w:r>
          </w:p>
          <w:p>
            <w:pPr/>
            <w:hyperlink r:id="rId361" w:history="1">
              <w:r>
                <w:rPr>
                  <w:color w:val="#410a8c"/>
                  <w:u w:val="single"/>
                </w:rPr>
                <w:t xml:space="preserve">halshs-01899951v1</w:t>
              </w:r>
            </w:hyperlink>
          </w:p>
        </w:tc>
      </w:tr>
      <w:tr>
        <w:trPr/>
        <w:tc>
          <w:tcPr>
            <w:noWrap/>
          </w:tcPr>
          <w:p>
            <w:pPr>
              <w:spacing w:after="200"/>
            </w:pPr>
            <w:hyperlink r:id="rId363" w:history="1">
              <w:r>
                <w:rPr>
                  <w:color w:val="1e198e"/>
                  <w:b w:val="1"/>
                  <w:bCs w:val="1"/>
                  <w:u w:val="single"/>
                </w:rPr>
                <w:t xml:space="preserve">Historique, évolution et avenir des MARD</w:t>
              </w:r>
            </w:hyperlink>
          </w:p>
          <w:p>
            <w:pPr/>
            <w:hyperlink r:id="rId11" w:history="1">
              <w:r>
                <w:rPr>
                  <w:color w:val="#410a8c"/>
                  <w:u w:val="single"/>
                </w:rPr>
                <w:t xml:space="preserve">Guillaume Payan</w:t>
              </w:r>
            </w:hyperlink>
          </w:p>
          <w:p>
            <w:pPr/>
            <w:r>
              <w:rPr>
                <w:i w:val="1"/>
                <w:iCs w:val="1"/>
              </w:rPr>
              <w:t xml:space="preserve">Les MARD: l'avenir de l'avocat</w:t>
            </w:r>
            <w:r>
              <w:rPr/>
              <w:t xml:space="preserve">, Association Avocats Varois pour le Règlement Amiable des Litiges (AVRAL), Apr 2018, Toulon, France</w:t>
            </w:r>
          </w:p>
          <w:p>
            <w:pPr/>
            <w:r>
              <w:rPr/>
              <w:t xml:space="preserve">Communication dans un congrès</w:t>
            </w:r>
          </w:p>
          <w:p>
            <w:pPr/>
            <w:hyperlink r:id="rId363" w:history="1">
              <w:r>
                <w:rPr>
                  <w:color w:val="#410a8c"/>
                  <w:u w:val="single"/>
                </w:rPr>
                <w:t xml:space="preserve">halshs-01773235v1</w:t>
              </w:r>
            </w:hyperlink>
          </w:p>
        </w:tc>
      </w:tr>
      <w:tr>
        <w:trPr/>
        <w:tc>
          <w:tcPr>
            <w:noWrap/>
          </w:tcPr>
          <w:p>
            <w:pPr>
              <w:spacing w:after="200"/>
            </w:pPr>
            <w:hyperlink r:id="rId364" w:history="1">
              <w:r>
                <w:rPr>
                  <w:color w:val="1e198e"/>
                  <w:b w:val="1"/>
                  <w:bCs w:val="1"/>
                  <w:u w:val="single"/>
                </w:rPr>
                <w:t xml:space="preserve">La proposition de directive européenne du 14 mars 2018 relative à la lutte contre les prêts non performants : quelles incidences sur les huissiers de justice ?</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UIHJ, Nov 2018, Paris, France</w:t>
            </w:r>
          </w:p>
          <w:p>
            <w:pPr/>
            <w:r>
              <w:rPr/>
              <w:t xml:space="preserve">Communication dans un congrès</w:t>
            </w:r>
          </w:p>
          <w:p>
            <w:pPr/>
            <w:hyperlink r:id="rId364" w:history="1">
              <w:r>
                <w:rPr>
                  <w:color w:val="#410a8c"/>
                  <w:u w:val="single"/>
                </w:rPr>
                <w:t xml:space="preserve">halshs-01941596v1</w:t>
              </w:r>
            </w:hyperlink>
          </w:p>
        </w:tc>
      </w:tr>
      <w:tr>
        <w:trPr/>
        <w:tc>
          <w:tcPr>
            <w:noWrap/>
          </w:tcPr>
          <w:p>
            <w:pPr>
              <w:spacing w:after="200"/>
            </w:pPr>
            <w:hyperlink r:id="rId365" w:history="1">
              <w:r>
                <w:rPr>
                  <w:color w:val="1e198e"/>
                  <w:b w:val="1"/>
                  <w:bCs w:val="1"/>
                  <w:u w:val="single"/>
                </w:rPr>
                <w:t xml:space="preserve">Exécution en France des mesures conservatoires visant à protéger les actifs</w:t>
              </w:r>
            </w:hyperlink>
          </w:p>
          <w:p>
            <w:pPr/>
            <w:hyperlink r:id="rId11" w:history="1">
              <w:r>
                <w:rPr>
                  <w:color w:val="#410a8c"/>
                  <w:u w:val="single"/>
                </w:rPr>
                <w:t xml:space="preserve">Guillaume Payan</w:t>
              </w:r>
            </w:hyperlink>
          </w:p>
          <w:p>
            <w:pPr/>
            <w:r>
              <w:rPr>
                <w:i w:val="1"/>
                <w:iCs w:val="1"/>
              </w:rPr>
              <w:t xml:space="preserve">Exécution en France des mesures conservatoires, injonctions et jugements des pays de Common Law</w:t>
            </w:r>
            <w:r>
              <w:rPr/>
              <w:t xml:space="preserve">, French-American Bar Association (FABA), Sep 2018, Paris, France</w:t>
            </w:r>
          </w:p>
          <w:p>
            <w:pPr/>
            <w:r>
              <w:rPr/>
              <w:t xml:space="preserve">Communication dans un congrès</w:t>
            </w:r>
          </w:p>
          <w:p>
            <w:pPr/>
            <w:hyperlink r:id="rId365" w:history="1">
              <w:r>
                <w:rPr>
                  <w:color w:val="#410a8c"/>
                  <w:u w:val="single"/>
                </w:rPr>
                <w:t xml:space="preserve">halshs-01879551v1</w:t>
              </w:r>
            </w:hyperlink>
          </w:p>
        </w:tc>
      </w:tr>
      <w:tr>
        <w:trPr/>
        <w:tc>
          <w:tcPr>
            <w:noWrap/>
          </w:tcPr>
          <w:p>
            <w:pPr>
              <w:spacing w:after="200"/>
            </w:pPr>
            <w:hyperlink r:id="rId366" w:history="1">
              <w:r>
                <w:rPr>
                  <w:color w:val="1e198e"/>
                  <w:b w:val="1"/>
                  <w:bCs w:val="1"/>
                  <w:u w:val="single"/>
                </w:rPr>
                <w:t xml:space="preserve">Le numérique dans la résolution des différends : l’exemple des litiges de consommation au sein de l’Union européenne</w:t>
              </w:r>
            </w:hyperlink>
          </w:p>
          <w:p>
            <w:pPr/>
            <w:hyperlink r:id="rId11" w:history="1">
              <w:r>
                <w:rPr>
                  <w:color w:val="#410a8c"/>
                  <w:u w:val="single"/>
                </w:rPr>
                <w:t xml:space="preserve">Guillaume Payan</w:t>
              </w:r>
            </w:hyperlink>
          </w:p>
          <w:p>
            <w:pPr/>
            <w:r>
              <w:rPr>
                <w:i w:val="1"/>
                <w:iCs w:val="1"/>
              </w:rPr>
              <w:t xml:space="preserve">La résolution des conflits par le dialogue : la médiation</w:t>
            </w:r>
            <w:r>
              <w:rPr/>
              <w:t xml:space="preserve">, l’Association Toulonnaise du Génie Contractuel et le Centre d’Études et de Recherche sur les Contentieux (CERC), Mar 2017, Toulon, France</w:t>
            </w:r>
          </w:p>
          <w:p>
            <w:pPr/>
            <w:r>
              <w:rPr/>
              <w:t xml:space="preserve">Communication dans un congrès</w:t>
            </w:r>
          </w:p>
          <w:p>
            <w:pPr/>
            <w:hyperlink r:id="rId366" w:history="1">
              <w:r>
                <w:rPr>
                  <w:color w:val="#410a8c"/>
                  <w:u w:val="single"/>
                </w:rPr>
                <w:t xml:space="preserve">halshs-01492059v1</w:t>
              </w:r>
            </w:hyperlink>
          </w:p>
        </w:tc>
      </w:tr>
      <w:tr>
        <w:trPr/>
        <w:tc>
          <w:tcPr>
            <w:noWrap/>
          </w:tcPr>
          <w:p>
            <w:pPr>
              <w:spacing w:after="200"/>
            </w:pPr>
            <w:hyperlink r:id="rId367" w:history="1">
              <w:r>
                <w:rPr>
                  <w:color w:val="1e198e"/>
                  <w:b w:val="1"/>
                  <w:bCs w:val="1"/>
                  <w:u w:val="single"/>
                </w:rPr>
                <w:t xml:space="preserve">Le Guide des bonnes pratiques en matière d’exécution forcée adopté par la Commission européenne pour l’efficacité de la justice / Prezentarea Ghidului de bune practici în materia executării silite, adoptat de Comisia Europeană pentru Eficientizarea Justiţiei</w:t>
              </w:r>
            </w:hyperlink>
          </w:p>
          <w:p>
            <w:pPr/>
            <w:hyperlink r:id="rId11" w:history="1">
              <w:r>
                <w:rPr>
                  <w:color w:val="#410a8c"/>
                  <w:u w:val="single"/>
                </w:rPr>
                <w:t xml:space="preserve">Guillaume Payan</w:t>
              </w:r>
            </w:hyperlink>
          </w:p>
          <w:p>
            <w:pPr/>
            <w:r>
              <w:rPr>
                <w:i w:val="1"/>
                <w:iCs w:val="1"/>
              </w:rPr>
              <w:t xml:space="preserve">Le droit et les principales professions juridiques dans le contexte européen actuel</w:t>
            </w:r>
            <w:r>
              <w:rPr/>
              <w:t xml:space="preserve">, faculté de droit de l’Université de Constanţa, Mar 2017, Constanţa, Romania</w:t>
            </w:r>
          </w:p>
          <w:p>
            <w:pPr/>
            <w:r>
              <w:rPr/>
              <w:t xml:space="preserve">Communication dans un congrès</w:t>
            </w:r>
          </w:p>
          <w:p>
            <w:pPr/>
            <w:hyperlink r:id="rId367" w:history="1">
              <w:r>
                <w:rPr>
                  <w:color w:val="#410a8c"/>
                  <w:u w:val="single"/>
                </w:rPr>
                <w:t xml:space="preserve">halshs-01501870v1</w:t>
              </w:r>
            </w:hyperlink>
          </w:p>
        </w:tc>
      </w:tr>
      <w:tr>
        <w:trPr/>
        <w:tc>
          <w:tcPr>
            <w:noWrap/>
          </w:tcPr>
          <w:p>
            <w:pPr>
              <w:spacing w:after="200"/>
            </w:pPr>
            <w:hyperlink r:id="rId368" w:history="1">
              <w:r>
                <w:rPr>
                  <w:color w:val="1e198e"/>
                  <w:b w:val="1"/>
                  <w:bCs w:val="1"/>
                  <w:u w:val="single"/>
                </w:rPr>
                <w:t xml:space="preserve">Adoption du Guide des bonnes pratiques en matière d’exécution par la Commission européenne pour l’efficacité de la justice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l’Union européenne des huissiers de justice et SAM-TES, Apr 2017, Liège, Belgique</w:t>
            </w:r>
          </w:p>
          <w:p>
            <w:pPr/>
            <w:r>
              <w:rPr/>
              <w:t xml:space="preserve">Communication dans un congrès</w:t>
            </w:r>
          </w:p>
          <w:p>
            <w:pPr/>
            <w:hyperlink r:id="rId368" w:history="1">
              <w:r>
                <w:rPr>
                  <w:color w:val="#410a8c"/>
                  <w:u w:val="single"/>
                </w:rPr>
                <w:t xml:space="preserve">halshs-01512389v1</w:t>
              </w:r>
            </w:hyperlink>
          </w:p>
        </w:tc>
      </w:tr>
      <w:tr>
        <w:trPr/>
        <w:tc>
          <w:tcPr>
            <w:noWrap/>
          </w:tcPr>
          <w:p>
            <w:pPr>
              <w:spacing w:after="200"/>
            </w:pPr>
            <w:hyperlink r:id="rId369" w:history="1">
              <w:r>
                <w:rPr>
                  <w:color w:val="1e198e"/>
                  <w:b w:val="1"/>
                  <w:bCs w:val="1"/>
                  <w:u w:val="single"/>
                </w:rPr>
                <w:t xml:space="preserve">La circulation des jugements et des actes dans les règlements (UE) n°1103 et (UE) n°1104 du 24 juin 2016 : l’exécution transfrontière</w:t>
              </w:r>
            </w:hyperlink>
          </w:p>
          <w:p>
            <w:pPr/>
            <w:hyperlink r:id="rId11" w:history="1">
              <w:r>
                <w:rPr>
                  <w:color w:val="#410a8c"/>
                  <w:u w:val="single"/>
                </w:rPr>
                <w:t xml:space="preserve">Guillaume Payan</w:t>
              </w:r>
            </w:hyperlink>
          </w:p>
          <w:p>
            <w:pPr/>
            <w:r>
              <w:rPr>
                <w:i w:val="1"/>
                <w:iCs w:val="1"/>
              </w:rPr>
              <w:t xml:space="preserve">Le patrimoine des couples internationaux saisi par le droit de l’Union européenne : Les règlements européens du 24 juin 2016 </w:t>
            </w:r>
            <w:r>
              <w:rPr/>
              <w:t xml:space="preserve">, I. BARRIÈRE-BROUSSE et G. LARDEUX, Oct 2017, Aix-en-Provence, France</w:t>
            </w:r>
          </w:p>
          <w:p>
            <w:pPr/>
            <w:r>
              <w:rPr/>
              <w:t xml:space="preserve">Communication dans un congrès</w:t>
            </w:r>
          </w:p>
          <w:p>
            <w:pPr/>
            <w:hyperlink r:id="rId369" w:history="1">
              <w:r>
                <w:rPr>
                  <w:color w:val="#410a8c"/>
                  <w:u w:val="single"/>
                </w:rPr>
                <w:t xml:space="preserve">halshs-01612688v1</w:t>
              </w:r>
            </w:hyperlink>
          </w:p>
        </w:tc>
      </w:tr>
      <w:tr>
        <w:trPr/>
        <w:tc>
          <w:tcPr>
            <w:noWrap/>
          </w:tcPr>
          <w:p>
            <w:pPr>
              <w:spacing w:after="200"/>
            </w:pPr>
            <w:hyperlink r:id="rId370" w:history="1">
              <w:r>
                <w:rPr>
                  <w:color w:val="1e198e"/>
                  <w:b w:val="1"/>
                  <w:bCs w:val="1"/>
                  <w:u w:val="single"/>
                </w:rPr>
                <w:t xml:space="preserve">Réforme des règlements (CE) n°861/2007 “Petits litiges” et (CE) n°1896/2006 “Injonction de payer européenne”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Union européenne des huissiers de justice et SAM-TES, Apr 2017, Liège, Belgique</w:t>
            </w:r>
          </w:p>
          <w:p>
            <w:pPr/>
            <w:r>
              <w:rPr/>
              <w:t xml:space="preserve">Communication dans un congrès</w:t>
            </w:r>
          </w:p>
          <w:p>
            <w:pPr/>
            <w:hyperlink r:id="rId370" w:history="1">
              <w:r>
                <w:rPr>
                  <w:color w:val="#410a8c"/>
                  <w:u w:val="single"/>
                </w:rPr>
                <w:t xml:space="preserve">halshs-01512387v1</w:t>
              </w:r>
            </w:hyperlink>
          </w:p>
        </w:tc>
      </w:tr>
      <w:tr>
        <w:trPr/>
        <w:tc>
          <w:tcPr>
            <w:noWrap/>
          </w:tcPr>
          <w:p>
            <w:pPr>
              <w:spacing w:after="200"/>
            </w:pPr>
            <w:hyperlink r:id="rId371" w:history="1">
              <w:r>
                <w:rPr>
                  <w:color w:val="1e198e"/>
                  <w:b w:val="1"/>
                  <w:bCs w:val="1"/>
                  <w:u w:val="single"/>
                </w:rPr>
                <w:t xml:space="preserve">Le guide des bonnes pratiques en matière d’exécution des décisions de justice de la CEPEJ</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1" w:history="1">
              <w:r>
                <w:rPr>
                  <w:color w:val="#410a8c"/>
                  <w:u w:val="single"/>
                </w:rPr>
                <w:t xml:space="preserve">halshs-01474229v1</w:t>
              </w:r>
            </w:hyperlink>
          </w:p>
        </w:tc>
      </w:tr>
      <w:tr>
        <w:trPr/>
        <w:tc>
          <w:tcPr>
            <w:noWrap/>
          </w:tcPr>
          <w:p>
            <w:pPr>
              <w:spacing w:after="200"/>
            </w:pPr>
            <w:hyperlink r:id="rId372" w:history="1">
              <w:r>
                <w:rPr>
                  <w:color w:val="1e198e"/>
                  <w:b w:val="1"/>
                  <w:bCs w:val="1"/>
                  <w:u w:val="single"/>
                </w:rPr>
                <w:t xml:space="preserve">Projets STOBRA sur l’harmonisation européenne de certains aspects des législations nationales en matière d’exécution</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l’Union internationale des huissiers de justice, Nov 2016, Paris, France</w:t>
            </w:r>
          </w:p>
          <w:p>
            <w:pPr/>
            <w:r>
              <w:rPr/>
              <w:t xml:space="preserve">Communication dans un congrès</w:t>
            </w:r>
          </w:p>
          <w:p>
            <w:pPr/>
            <w:hyperlink r:id="rId372" w:history="1">
              <w:r>
                <w:rPr>
                  <w:color w:val="#410a8c"/>
                  <w:u w:val="single"/>
                </w:rPr>
                <w:t xml:space="preserve">halshs-01474343v1</w:t>
              </w:r>
            </w:hyperlink>
          </w:p>
        </w:tc>
      </w:tr>
      <w:tr>
        <w:trPr/>
        <w:tc>
          <w:tcPr>
            <w:noWrap/>
          </w:tcPr>
          <w:p>
            <w:pPr>
              <w:spacing w:after="200"/>
            </w:pPr>
            <w:hyperlink r:id="rId373" w:history="1">
              <w:r>
                <w:rPr>
                  <w:color w:val="1e198e"/>
                  <w:b w:val="1"/>
                  <w:bCs w:val="1"/>
                  <w:u w:val="single"/>
                </w:rPr>
                <w:t xml:space="preserve">La transparence patrimoniale en droit(s) européen(s) : réalisations et perspectives</w:t>
              </w:r>
            </w:hyperlink>
          </w:p>
          <w:p>
            <w:pPr/>
            <w:hyperlink r:id="rId11" w:history="1">
              <w:r>
                <w:rPr>
                  <w:color w:val="#410a8c"/>
                  <w:u w:val="single"/>
                </w:rPr>
                <w:t xml:space="preserve">Guillaume Payan</w:t>
              </w:r>
            </w:hyperlink>
          </w:p>
          <w:p>
            <w:pPr/>
            <w:r>
              <w:rPr>
                <w:i w:val="1"/>
                <w:iCs w:val="1"/>
              </w:rPr>
              <w:t xml:space="preserve">La transparence patrimoniale</w:t>
            </w:r>
            <w:r>
              <w:rPr/>
              <w:t xml:space="preserve">, Union francophone des huissiers de justice (UFHJ), Feb 2016, Waterloo, Belgique. pp.272-305</w:t>
            </w:r>
          </w:p>
          <w:p>
            <w:pPr/>
            <w:r>
              <w:rPr/>
              <w:t xml:space="preserve">Communication dans un congrès</w:t>
            </w:r>
          </w:p>
          <w:p>
            <w:pPr/>
            <w:hyperlink r:id="rId373" w:history="1">
              <w:r>
                <w:rPr>
                  <w:color w:val="#410a8c"/>
                  <w:u w:val="single"/>
                </w:rPr>
                <w:t xml:space="preserve">halshs-01474223v1</w:t>
              </w:r>
            </w:hyperlink>
          </w:p>
        </w:tc>
      </w:tr>
      <w:tr>
        <w:trPr/>
        <w:tc>
          <w:tcPr>
            <w:noWrap/>
          </w:tcPr>
          <w:p>
            <w:pPr>
              <w:spacing w:after="200"/>
            </w:pPr>
            <w:hyperlink r:id="rId374" w:history="1">
              <w:r>
                <w:rPr>
                  <w:color w:val="1e198e"/>
                  <w:b w:val="1"/>
                  <w:bCs w:val="1"/>
                  <w:u w:val="single"/>
                </w:rPr>
                <w:t xml:space="preserve">Le rapport UIHJ 2015 sur l’efficacité de l’exécution des décisions de justice en Afrique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4" w:history="1">
              <w:r>
                <w:rPr>
                  <w:color w:val="#410a8c"/>
                  <w:u w:val="single"/>
                </w:rPr>
                <w:t xml:space="preserve">halshs-01474236v1</w:t>
              </w:r>
            </w:hyperlink>
          </w:p>
        </w:tc>
      </w:tr>
      <w:tr>
        <w:trPr/>
        <w:tc>
          <w:tcPr>
            <w:noWrap/>
          </w:tcPr>
          <w:p>
            <w:pPr>
              <w:spacing w:after="200"/>
            </w:pPr>
            <w:hyperlink r:id="rId375" w:history="1">
              <w:r>
                <w:rPr>
                  <w:color w:val="1e198e"/>
                  <w:b w:val="1"/>
                  <w:bCs w:val="1"/>
                  <w:u w:val="single"/>
                </w:rPr>
                <w:t xml:space="preserve">L’harmonisation des droits procéduraux dans l’Union européenne en matière civile et commerciale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Union internationale des huissiers de justice, May 2016, Lisbonne, Portugal</w:t>
            </w:r>
          </w:p>
          <w:p>
            <w:pPr/>
            <w:r>
              <w:rPr/>
              <w:t xml:space="preserve">Communication dans un congrès</w:t>
            </w:r>
          </w:p>
          <w:p>
            <w:pPr/>
            <w:hyperlink r:id="rId375" w:history="1">
              <w:r>
                <w:rPr>
                  <w:color w:val="#410a8c"/>
                  <w:u w:val="single"/>
                </w:rPr>
                <w:t xml:space="preserve">halshs-01474186v1</w:t>
              </w:r>
            </w:hyperlink>
          </w:p>
        </w:tc>
      </w:tr>
      <w:tr>
        <w:trPr/>
        <w:tc>
          <w:tcPr>
            <w:noWrap/>
          </w:tcPr>
          <w:p>
            <w:pPr>
              <w:spacing w:after="200"/>
            </w:pPr>
            <w:hyperlink r:id="rId376" w:history="1">
              <w:r>
                <w:rPr>
                  <w:color w:val="1e198e"/>
                  <w:b w:val="1"/>
                  <w:bCs w:val="1"/>
                  <w:u w:val="single"/>
                </w:rPr>
                <w:t xml:space="preserve">L’évolution du droit de l’exécution en Europe</w:t>
              </w:r>
            </w:hyperlink>
          </w:p>
          <w:p>
            <w:pPr/>
            <w:hyperlink r:id="rId11" w:history="1">
              <w:r>
                <w:rPr>
                  <w:color w:val="#410a8c"/>
                  <w:u w:val="single"/>
                </w:rPr>
                <w:t xml:space="preserve">Guillaume Payan</w:t>
              </w:r>
            </w:hyperlink>
          </w:p>
          <w:p>
            <w:pPr/>
            <w:r>
              <w:rPr>
                <w:i w:val="1"/>
                <w:iCs w:val="1"/>
              </w:rPr>
              <w:t xml:space="preserve">Le droit des saisies &amp; le droit d’exécution : situation actuelle</w:t>
            </w:r>
            <w:r>
              <w:rPr/>
              <w:t xml:space="preserve">, SAM-TES - Vrije Universiteit Brussel (VUB), Apr 2016, Bruxelles, Belgique</w:t>
            </w:r>
          </w:p>
          <w:p>
            <w:pPr/>
            <w:r>
              <w:rPr/>
              <w:t xml:space="preserve">Communication dans un congrès</w:t>
            </w:r>
          </w:p>
          <w:p>
            <w:pPr/>
            <w:hyperlink r:id="rId376" w:history="1">
              <w:r>
                <w:rPr>
                  <w:color w:val="#410a8c"/>
                  <w:u w:val="single"/>
                </w:rPr>
                <w:t xml:space="preserve">halshs-01474195v1</w:t>
              </w:r>
            </w:hyperlink>
          </w:p>
        </w:tc>
      </w:tr>
      <w:tr>
        <w:trPr/>
        <w:tc>
          <w:tcPr>
            <w:noWrap/>
          </w:tcPr>
          <w:p>
            <w:pPr>
              <w:spacing w:after="200"/>
            </w:pPr>
            <w:hyperlink r:id="rId377" w:history="1">
              <w:r>
                <w:rPr>
                  <w:color w:val="1e198e"/>
                  <w:b w:val="1"/>
                  <w:bCs w:val="1"/>
                  <w:u w:val="single"/>
                </w:rPr>
                <w:t xml:space="preserve">The good practice guide on enforcement of judicial decisions adopted by the Council of Europe</w:t>
              </w:r>
            </w:hyperlink>
          </w:p>
          <w:p>
            <w:pPr/>
            <w:hyperlink r:id="rId11" w:history="1">
              <w:r>
                <w:rPr>
                  <w:color w:val="#410a8c"/>
                  <w:u w:val="single"/>
                </w:rPr>
                <w:t xml:space="preserve">Guillaume Payan</w:t>
              </w:r>
            </w:hyperlink>
          </w:p>
          <w:p>
            <w:pPr/>
            <w:r>
              <w:rPr>
                <w:i w:val="1"/>
                <w:iCs w:val="1"/>
              </w:rPr>
              <w:t xml:space="preserve">“Judicial officers’ role in the effective operation of justice”</w:t>
            </w:r>
            <w:r>
              <w:rPr/>
              <w:t xml:space="preserve">, the Magyar Bírósági Végrehajtói Kar (MBVK), Sep 2016, Budapest, Hungary</w:t>
            </w:r>
          </w:p>
          <w:p>
            <w:pPr/>
            <w:r>
              <w:rPr/>
              <w:t xml:space="preserve">Communication dans un congrès</w:t>
            </w:r>
          </w:p>
          <w:p>
            <w:pPr/>
            <w:hyperlink r:id="rId377" w:history="1">
              <w:r>
                <w:rPr>
                  <w:color w:val="#410a8c"/>
                  <w:u w:val="single"/>
                </w:rPr>
                <w:t xml:space="preserve">halshs-01474178v1</w:t>
              </w:r>
            </w:hyperlink>
          </w:p>
        </w:tc>
      </w:tr>
      <w:tr>
        <w:trPr/>
        <w:tc>
          <w:tcPr>
            <w:noWrap/>
          </w:tcPr>
          <w:p>
            <w:pPr>
              <w:spacing w:after="200"/>
            </w:pPr>
            <w:hyperlink r:id="rId378" w:history="1">
              <w:r>
                <w:rPr>
                  <w:color w:val="1e198e"/>
                  <w:b w:val="1"/>
                  <w:bCs w:val="1"/>
                  <w:u w:val="single"/>
                </w:rPr>
                <w:t xml:space="preserve">Évolutions récentes du droit européen de l’exécution</w:t>
              </w:r>
            </w:hyperlink>
          </w:p>
          <w:p>
            <w:pPr/>
            <w:hyperlink r:id="rId11" w:history="1">
              <w:r>
                <w:rPr>
                  <w:color w:val="#410a8c"/>
                  <w:u w:val="single"/>
                </w:rPr>
                <w:t xml:space="preserve">Guillaume Payan</w:t>
              </w:r>
            </w:hyperlink>
          </w:p>
          <w:p>
            <w:pPr/>
            <w:r>
              <w:rPr>
                <w:i w:val="1"/>
                <w:iCs w:val="1"/>
              </w:rPr>
              <w:t xml:space="preserve">L’exécution et du recouvrement des créances en Belgique, aux Pays-Bas et en Europe</w:t>
            </w:r>
            <w:r>
              <w:rPr/>
              <w:t xml:space="preserve">, REDITUS – CONNEXX European Collection &amp; Enforcement Network, Dec 2016, Anderlecht, Belgique</w:t>
            </w:r>
          </w:p>
          <w:p>
            <w:pPr/>
            <w:r>
              <w:rPr/>
              <w:t xml:space="preserve">Communication dans un congrès</w:t>
            </w:r>
          </w:p>
          <w:p>
            <w:pPr/>
            <w:hyperlink r:id="rId378" w:history="1">
              <w:r>
                <w:rPr>
                  <w:color w:val="#410a8c"/>
                  <w:u w:val="single"/>
                </w:rPr>
                <w:t xml:space="preserve">halshs-01474173v1</w:t>
              </w:r>
            </w:hyperlink>
          </w:p>
        </w:tc>
      </w:tr>
      <w:tr>
        <w:trPr/>
        <w:tc>
          <w:tcPr>
            <w:noWrap/>
          </w:tcPr>
          <w:p>
            <w:pPr>
              <w:spacing w:after="200"/>
            </w:pPr>
            <w:hyperlink r:id="rId379" w:history="1">
              <w:r>
                <w:rPr>
                  <w:color w:val="1e198e"/>
                  <w:b w:val="1"/>
                  <w:bCs w:val="1"/>
                  <w:u w:val="single"/>
                </w:rPr>
                <w:t xml:space="preserve">L’hypothétique harmonisation européenne de l’acte introductif d’instance en matière civile et commerciale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9" w:history="1">
              <w:r>
                <w:rPr>
                  <w:color w:val="#410a8c"/>
                  <w:u w:val="single"/>
                </w:rPr>
                <w:t xml:space="preserve">halshs-01474328v1</w:t>
              </w:r>
            </w:hyperlink>
          </w:p>
        </w:tc>
      </w:tr>
      <w:tr>
        <w:trPr/>
        <w:tc>
          <w:tcPr>
            <w:noWrap/>
          </w:tcPr>
          <w:p>
            <w:pPr>
              <w:spacing w:after="200"/>
            </w:pPr>
            <w:hyperlink r:id="rId380" w:history="1">
              <w:r>
                <w:rPr>
                  <w:color w:val="1e198e"/>
                  <w:b w:val="1"/>
                  <w:bCs w:val="1"/>
                  <w:u w:val="single"/>
                </w:rPr>
                <w:t xml:space="preserve">Le Tribunal arbitral du sport : une &amp;quot;Cour suprême du sport&amp;quot; ?</w:t>
              </w:r>
            </w:hyperlink>
          </w:p>
          <w:p>
            <w:pPr/>
            <w:hyperlink r:id="rId11" w:history="1">
              <w:r>
                <w:rPr>
                  <w:color w:val="#410a8c"/>
                  <w:u w:val="single"/>
                </w:rPr>
                <w:t xml:space="preserve">Guillaume Payan</w:t>
              </w:r>
            </w:hyperlink>
          </w:p>
          <w:p>
            <w:pPr/>
            <w:r>
              <w:rPr>
                <w:i w:val="1"/>
                <w:iCs w:val="1"/>
              </w:rPr>
              <w:t xml:space="preserve">Le concept d’arbitrage </w:t>
            </w:r>
            <w:r>
              <w:rPr/>
              <w:t xml:space="preserve">, Centre d’Études et de Recherche sur les Contentieux (CERC), Jun 2016, Toulon, France</w:t>
            </w:r>
          </w:p>
          <w:p>
            <w:pPr/>
            <w:r>
              <w:rPr/>
              <w:t xml:space="preserve">Communication dans un congrès</w:t>
            </w:r>
          </w:p>
          <w:p>
            <w:pPr/>
            <w:hyperlink r:id="rId380" w:history="1">
              <w:r>
                <w:rPr>
                  <w:color w:val="#410a8c"/>
                  <w:u w:val="single"/>
                </w:rPr>
                <w:t xml:space="preserve">halshs-01474349v1</w:t>
              </w:r>
            </w:hyperlink>
          </w:p>
        </w:tc>
      </w:tr>
      <w:tr>
        <w:trPr/>
        <w:tc>
          <w:tcPr>
            <w:noWrap/>
          </w:tcPr>
          <w:p>
            <w:pPr>
              <w:spacing w:after="200"/>
            </w:pPr>
            <w:hyperlink r:id="rId381" w:history="1">
              <w:r>
                <w:rPr>
                  <w:color w:val="1e198e"/>
                  <w:b w:val="1"/>
                  <w:bCs w:val="1"/>
                  <w:u w:val="single"/>
                </w:rPr>
                <w:t xml:space="preserve">The agent in charge of serving judicial and extrajudicial documents in the case-law of the European Court of Human Rights</w:t>
              </w:r>
            </w:hyperlink>
          </w:p>
          <w:p>
            <w:pPr/>
            <w:hyperlink r:id="rId11" w:history="1">
              <w:r>
                <w:rPr>
                  <w:color w:val="#410a8c"/>
                  <w:u w:val="single"/>
                </w:rPr>
                <w:t xml:space="preserve">Guillaume Payan</w:t>
              </w:r>
            </w:hyperlink>
          </w:p>
          <w:p>
            <w:pPr/>
            <w:r>
              <w:rPr>
                <w:i w:val="1"/>
                <w:iCs w:val="1"/>
              </w:rPr>
              <w:t xml:space="preserve">Legislative support for execution of judicial acts: Further development of the institute of private judicial bailiffs in the Republic of Kazakhstan</w:t>
            </w:r>
            <w:r>
              <w:rPr/>
              <w:t xml:space="preserve">, The institute of private judicial bailiffs in the Republic of Kazakstan, Sep 2016, Astana, Kazakhstan</w:t>
            </w:r>
          </w:p>
          <w:p>
            <w:pPr/>
            <w:r>
              <w:rPr/>
              <w:t xml:space="preserve">Communication dans un congrès</w:t>
            </w:r>
          </w:p>
          <w:p>
            <w:pPr/>
            <w:hyperlink r:id="rId381" w:history="1">
              <w:r>
                <w:rPr>
                  <w:color w:val="#410a8c"/>
                  <w:u w:val="single"/>
                </w:rPr>
                <w:t xml:space="preserve">halshs-01474336v1</w:t>
              </w:r>
            </w:hyperlink>
          </w:p>
        </w:tc>
      </w:tr>
      <w:tr>
        <w:trPr/>
        <w:tc>
          <w:tcPr>
            <w:noWrap/>
          </w:tcPr>
          <w:p>
            <w:pPr>
              <w:spacing w:after="200"/>
            </w:pPr>
            <w:hyperlink r:id="rId382" w:history="1">
              <w:r>
                <w:rPr>
                  <w:color w:val="1e198e"/>
                  <w:b w:val="1"/>
                  <w:bCs w:val="1"/>
                  <w:u w:val="single"/>
                </w:rPr>
                <w:t xml:space="preserve">La reconnaissance et l’exécution des décisions et des actes authentiques dans le règlement Bruxelles I bis</w:t>
              </w:r>
            </w:hyperlink>
          </w:p>
          <w:p>
            <w:pPr/>
            <w:hyperlink r:id="rId11" w:history="1">
              <w:r>
                <w:rPr>
                  <w:color w:val="#410a8c"/>
                  <w:u w:val="single"/>
                </w:rPr>
                <w:t xml:space="preserve">Guillaume Payan</w:t>
              </w:r>
            </w:hyperlink>
          </w:p>
          <w:p>
            <w:pPr/>
            <w:r>
              <w:rPr>
                <w:i w:val="1"/>
                <w:iCs w:val="1"/>
              </w:rPr>
              <w:t xml:space="preserve">Le Nouveau règlement Bruxelles I bis</w:t>
            </w:r>
            <w:r>
              <w:rPr/>
              <w:t xml:space="preserve">, l’Université catholique de Louvain-la-Neuve, Feb 2015, Louvain-la-Neuve, Belgique</w:t>
            </w:r>
          </w:p>
          <w:p>
            <w:pPr/>
            <w:r>
              <w:rPr/>
              <w:t xml:space="preserve">Communication dans un congrès</w:t>
            </w:r>
          </w:p>
          <w:p>
            <w:pPr/>
            <w:hyperlink r:id="rId382" w:history="1">
              <w:r>
                <w:rPr>
                  <w:color w:val="#410a8c"/>
                  <w:u w:val="single"/>
                </w:rPr>
                <w:t xml:space="preserve">halshs-01474493v1</w:t>
              </w:r>
            </w:hyperlink>
          </w:p>
        </w:tc>
      </w:tr>
      <w:tr>
        <w:trPr/>
        <w:tc>
          <w:tcPr>
            <w:noWrap/>
          </w:tcPr>
          <w:p>
            <w:pPr>
              <w:spacing w:after="200"/>
            </w:pPr>
            <w:hyperlink r:id="rId383" w:history="1">
              <w:r>
                <w:rPr>
                  <w:color w:val="1e198e"/>
                  <w:b w:val="1"/>
                  <w:bCs w:val="1"/>
                  <w:u w:val="single"/>
                </w:rPr>
                <w:t xml:space="preserve">La responsabilité des huissiers de justice : l’exemple du droit français</w:t>
              </w:r>
            </w:hyperlink>
          </w:p>
          <w:p>
            <w:pPr/>
            <w:hyperlink r:id="rId11" w:history="1">
              <w:r>
                <w:rPr>
                  <w:color w:val="#410a8c"/>
                  <w:u w:val="single"/>
                </w:rPr>
                <w:t xml:space="preserve">Guillaume Payan</w:t>
              </w:r>
            </w:hyperlink>
          </w:p>
          <w:p>
            <w:pPr/>
            <w:r>
              <w:rPr>
                <w:i w:val="1"/>
                <w:iCs w:val="1"/>
              </w:rPr>
              <w:t xml:space="preserve">Responsability and Legal Liability in Performing Regulated Professions </w:t>
            </w:r>
            <w:r>
              <w:rPr/>
              <w:t xml:space="preserve">, l’Université Petru Maior de Tîrgu Mureş et l’Association des facultés de droit latines, Nov 2015, Tîrgu Mureş, Roumanie</w:t>
            </w:r>
          </w:p>
          <w:p>
            <w:pPr/>
            <w:r>
              <w:rPr/>
              <w:t xml:space="preserve">Communication dans un congrès</w:t>
            </w:r>
          </w:p>
          <w:p>
            <w:pPr/>
            <w:hyperlink r:id="rId383" w:history="1">
              <w:r>
                <w:rPr>
                  <w:color w:val="#410a8c"/>
                  <w:u w:val="single"/>
                </w:rPr>
                <w:t xml:space="preserve">halshs-01474411v1</w:t>
              </w:r>
            </w:hyperlink>
          </w:p>
        </w:tc>
      </w:tr>
      <w:tr>
        <w:trPr/>
        <w:tc>
          <w:tcPr>
            <w:noWrap/>
          </w:tcPr>
          <w:p>
            <w:pPr>
              <w:spacing w:after="200"/>
            </w:pPr>
            <w:hyperlink r:id="rId384"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i w:val="1"/>
                <w:iCs w:val="1"/>
              </w:rPr>
              <w:t xml:space="preserve">L'huissier de justice dans le droit, dans l'Etat, dans le monde</w:t>
            </w:r>
            <w:r>
              <w:rPr/>
              <w:t xml:space="preserve">, Union internationale des huissiers de justice (UIHJ), Sep 2009, Marseille, France. pp.213-230</w:t>
            </w:r>
          </w:p>
          <w:p>
            <w:pPr/>
            <w:r>
              <w:rPr/>
              <w:t xml:space="preserve">Communication dans un congrès</w:t>
            </w:r>
          </w:p>
          <w:p>
            <w:pPr/>
            <w:hyperlink r:id="rId384" w:history="1">
              <w:r>
                <w:rPr>
                  <w:color w:val="#410a8c"/>
                  <w:u w:val="single"/>
                </w:rPr>
                <w:t xml:space="preserve">halshs-01476929v1</w:t>
              </w:r>
            </w:hyperlink>
          </w:p>
        </w:tc>
      </w:tr>
      <w:tr>
        <w:trPr/>
        <w:tc>
          <w:tcPr>
            <w:noWrap/>
          </w:tcPr>
          <w:p>
            <w:pPr>
              <w:spacing w:after="200"/>
            </w:pPr>
            <w:hyperlink r:id="rId385" w:history="1">
              <w:r>
                <w:rPr>
                  <w:color w:val="1e198e"/>
                  <w:b w:val="1"/>
                  <w:bCs w:val="1"/>
                  <w:u w:val="single"/>
                </w:rPr>
                <w:t xml:space="preserve">Les règles juridiques applicables pour une médiation conventionnelle &amp;quot;réussie</w:t>
              </w:r>
            </w:hyperlink>
          </w:p>
          <w:p>
            <w:pPr/>
            <w:hyperlink r:id="rId11" w:history="1">
              <w:r>
                <w:rPr>
                  <w:color w:val="#410a8c"/>
                  <w:u w:val="single"/>
                </w:rPr>
                <w:t xml:space="preserve">Guillaume Payan</w:t>
              </w:r>
            </w:hyperlink>
          </w:p>
          <w:p>
            <w:pPr/>
            <w:r>
              <w:rPr>
                <w:i w:val="1"/>
                <w:iCs w:val="1"/>
              </w:rPr>
              <w:t xml:space="preserve">La médiation conventionnelle : les clés de la réussite </w:t>
            </w:r>
            <w:r>
              <w:rPr/>
              <w:t xml:space="preserve">, Cercle Montesquieu (Association des directeurs juridiques), Dec 2015, Paris, France</w:t>
            </w:r>
          </w:p>
          <w:p>
            <w:pPr/>
            <w:r>
              <w:rPr/>
              <w:t xml:space="preserve">Communication dans un congrès</w:t>
            </w:r>
          </w:p>
          <w:p>
            <w:pPr/>
            <w:hyperlink r:id="rId385" w:history="1">
              <w:r>
                <w:rPr>
                  <w:color w:val="#410a8c"/>
                  <w:u w:val="single"/>
                </w:rPr>
                <w:t xml:space="preserve">halshs-01474355v1</w:t>
              </w:r>
            </w:hyperlink>
          </w:p>
        </w:tc>
      </w:tr>
      <w:tr>
        <w:trPr/>
        <w:tc>
          <w:tcPr>
            <w:noWrap/>
          </w:tcPr>
          <w:p>
            <w:pPr>
              <w:spacing w:after="200"/>
            </w:pPr>
            <w:hyperlink r:id="rId386" w:history="1">
              <w:r>
                <w:rPr>
                  <w:color w:val="1e198e"/>
                  <w:b w:val="1"/>
                  <w:bCs w:val="1"/>
                  <w:u w:val="single"/>
                </w:rPr>
                <w:t xml:space="preserve">Jurisprudence de la Cour européenne des droits de l’homme et de la Cour de justice de l’Union européenne sur l’exécution &amp;quot;déloyale</w:t>
              </w:r>
            </w:hyperlink>
          </w:p>
          <w:p>
            <w:pPr/>
            <w:hyperlink r:id="rId11" w:history="1">
              <w:r>
                <w:rPr>
                  <w:color w:val="#410a8c"/>
                  <w:u w:val="single"/>
                </w:rPr>
                <w:t xml:space="preserve">Guillaume Payan</w:t>
              </w:r>
            </w:hyperlink>
          </w:p>
          <w:p>
            <w:pPr/>
            <w:r>
              <w:rPr>
                <w:i w:val="1"/>
                <w:iCs w:val="1"/>
              </w:rPr>
              <w:t xml:space="preserve">22e Congrès de l’Union internationale des huissiers de justice, intitulé « L’huissier de justice, lien entre le droit et l’économie : une nouvelle approche de l’exécution »</w:t>
            </w:r>
            <w:r>
              <w:rPr/>
              <w:t xml:space="preserve">, l’Union internationale des huissiers de justice, Jun 2015, Madrid, Espagne</w:t>
            </w:r>
          </w:p>
          <w:p>
            <w:pPr/>
            <w:r>
              <w:rPr/>
              <w:t xml:space="preserve">Communication dans un congrès</w:t>
            </w:r>
          </w:p>
          <w:p>
            <w:pPr/>
            <w:hyperlink r:id="rId386" w:history="1">
              <w:r>
                <w:rPr>
                  <w:color w:val="#410a8c"/>
                  <w:u w:val="single"/>
                </w:rPr>
                <w:t xml:space="preserve">halshs-01474444v1</w:t>
              </w:r>
            </w:hyperlink>
          </w:p>
        </w:tc>
      </w:tr>
      <w:tr>
        <w:trPr/>
        <w:tc>
          <w:tcPr>
            <w:noWrap/>
          </w:tcPr>
          <w:p>
            <w:pPr>
              <w:spacing w:after="200"/>
            </w:pPr>
            <w:hyperlink r:id="rId387"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8" w:history="1">
              <w:r>
                <w:rPr>
                  <w:color w:val="#410a8c"/>
                  <w:u w:val="single"/>
                </w:rPr>
                <w:t xml:space="preserve">Jean-Jacques Degryse</w:t>
              </w:r>
            </w:hyperlink>
          </w:p>
          <w:p>
            <w:pPr/>
            <w:r>
              <w:rPr>
                <w:i w:val="1"/>
                <w:iCs w:val="1"/>
              </w:rPr>
              <w:t xml:space="preserve">22e Rencontres Droit &amp; Construction de la Cour d’appel d’Aix-en-Provence</w:t>
            </w:r>
            <w:r>
              <w:rPr/>
              <w:t xml:space="preserve">, Groupement des experts près la Cour d’appel d’Aix-en-Provence (GRECA), Oct 2014, Aix-en-Provence, France</w:t>
            </w:r>
          </w:p>
          <w:p>
            <w:pPr/>
            <w:r>
              <w:rPr/>
              <w:t xml:space="preserve">Communication dans un congrès</w:t>
            </w:r>
          </w:p>
          <w:p>
            <w:pPr/>
            <w:hyperlink r:id="rId387" w:history="1">
              <w:r>
                <w:rPr>
                  <w:color w:val="#410a8c"/>
                  <w:u w:val="single"/>
                </w:rPr>
                <w:t xml:space="preserve">halshs-01474363v1</w:t>
              </w:r>
            </w:hyperlink>
          </w:p>
        </w:tc>
      </w:tr>
      <w:tr>
        <w:trPr/>
        <w:tc>
          <w:tcPr>
            <w:noWrap/>
          </w:tcPr>
          <w:p>
            <w:pPr>
              <w:spacing w:after="200"/>
            </w:pPr>
            <w:hyperlink r:id="rId389" w:history="1">
              <w:r>
                <w:rPr>
                  <w:color w:val="1e198e"/>
                  <w:b w:val="1"/>
                  <w:bCs w:val="1"/>
                  <w:u w:val="single"/>
                </w:rPr>
                <w:t xml:space="preserve">Revue et analyse de la jurisprudence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9" w:history="1">
              <w:r>
                <w:rPr>
                  <w:color w:val="#410a8c"/>
                  <w:u w:val="single"/>
                </w:rPr>
                <w:t xml:space="preserve">halshs-01475572v1</w:t>
              </w:r>
            </w:hyperlink>
          </w:p>
        </w:tc>
      </w:tr>
      <w:tr>
        <w:trPr/>
        <w:tc>
          <w:tcPr>
            <w:noWrap/>
          </w:tcPr>
          <w:p>
            <w:pPr>
              <w:spacing w:after="200"/>
            </w:pPr>
            <w:hyperlink r:id="rId390" w:history="1">
              <w:r>
                <w:rPr>
                  <w:color w:val="1e198e"/>
                  <w:b w:val="1"/>
                  <w:bCs w:val="1"/>
                  <w:u w:val="single"/>
                </w:rPr>
                <w:t xml:space="preserve">La jurisprudence européenne (relative au droit à l’exécution des décisions de justice)</w:t>
              </w:r>
            </w:hyperlink>
          </w:p>
          <w:p>
            <w:pPr/>
            <w:hyperlink r:id="rId11" w:history="1">
              <w:r>
                <w:rPr>
                  <w:color w:val="#410a8c"/>
                  <w:u w:val="single"/>
                </w:rPr>
                <w:t xml:space="preserve">Guillaume Payan</w:t>
              </w:r>
            </w:hyperlink>
          </w:p>
          <w:p>
            <w:pPr/>
            <w:r>
              <w:rPr>
                <w:i w:val="1"/>
                <w:iCs w:val="1"/>
              </w:rPr>
              <w:t xml:space="preserve">1er Forum mondial sur l’exécution : L’efficacité des procédures civiles d’exécution en Europe </w:t>
            </w:r>
            <w:r>
              <w:rPr/>
              <w:t xml:space="preserve">, l’Union internationale des huissiers de justice (UIHJ) et la Commission européenne pour l’efficacité de la justice (CEPEJ – Conseil de l’Europe), Dec 2014, Strasbourg, France</w:t>
            </w:r>
          </w:p>
          <w:p>
            <w:pPr/>
            <w:r>
              <w:rPr/>
              <w:t xml:space="preserve">Communication dans un congrès</w:t>
            </w:r>
          </w:p>
          <w:p>
            <w:pPr/>
            <w:hyperlink r:id="rId390" w:history="1">
              <w:r>
                <w:rPr>
                  <w:color w:val="#410a8c"/>
                  <w:u w:val="single"/>
                </w:rPr>
                <w:t xml:space="preserve">halshs-01475570v1</w:t>
              </w:r>
            </w:hyperlink>
          </w:p>
        </w:tc>
      </w:tr>
      <w:tr>
        <w:trPr/>
        <w:tc>
          <w:tcPr>
            <w:noWrap/>
          </w:tcPr>
          <w:p>
            <w:pPr>
              <w:spacing w:after="200"/>
            </w:pPr>
            <w:hyperlink r:id="rId391" w:history="1">
              <w:r>
                <w:rPr>
                  <w:color w:val="1e198e"/>
                  <w:b w:val="1"/>
                  <w:bCs w:val="1"/>
                  <w:u w:val="single"/>
                </w:rPr>
                <w:t xml:space="preserve">La procédure européenne d’injonction de payer : entre efficacité et insécurité</w:t>
              </w:r>
            </w:hyperlink>
          </w:p>
          <w:p>
            <w:pPr/>
            <w:hyperlink r:id="rId11" w:history="1">
              <w:r>
                <w:rPr>
                  <w:color w:val="#410a8c"/>
                  <w:u w:val="single"/>
                </w:rPr>
                <w:t xml:space="preserve">Guillaume Payan</w:t>
              </w:r>
            </w:hyperlink>
          </w:p>
          <w:p>
            <w:pPr/>
            <w:r>
              <w:rPr>
                <w:i w:val="1"/>
                <w:iCs w:val="1"/>
              </w:rPr>
              <w:t xml:space="preserve">2e Congrès de l’Union francophone des huissiers de justice de Belgique (UFHJ)</w:t>
            </w:r>
            <w:r>
              <w:rPr/>
              <w:t xml:space="preserve">, l’Union francophone des huissiers de justice de Belgique (UFHJ), Mar 2014, Namur, Belgique. pp.241-281</w:t>
            </w:r>
          </w:p>
          <w:p>
            <w:pPr/>
            <w:r>
              <w:rPr/>
              <w:t xml:space="preserve">Communication dans un congrès</w:t>
            </w:r>
          </w:p>
          <w:p>
            <w:pPr/>
            <w:hyperlink r:id="rId391" w:history="1">
              <w:r>
                <w:rPr>
                  <w:color w:val="#410a8c"/>
                  <w:u w:val="single"/>
                </w:rPr>
                <w:t xml:space="preserve">halshs-01474500v1</w:t>
              </w:r>
            </w:hyperlink>
          </w:p>
        </w:tc>
      </w:tr>
      <w:tr>
        <w:trPr/>
        <w:tc>
          <w:tcPr>
            <w:noWrap/>
          </w:tcPr>
          <w:p>
            <w:pPr>
              <w:spacing w:after="200"/>
            </w:pPr>
            <w:hyperlink r:id="rId392" w:history="1">
              <w:r>
                <w:rPr>
                  <w:color w:val="1e198e"/>
                  <w:b w:val="1"/>
                  <w:bCs w:val="1"/>
                  <w:u w:val="single"/>
                </w:rPr>
                <w:t xml:space="preserve">Revue et analyse de la législation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92" w:history="1">
              <w:r>
                <w:rPr>
                  <w:color w:val="#410a8c"/>
                  <w:u w:val="single"/>
                </w:rPr>
                <w:t xml:space="preserve">halshs-01475574v1</w:t>
              </w:r>
            </w:hyperlink>
          </w:p>
        </w:tc>
      </w:tr>
      <w:tr>
        <w:trPr/>
        <w:tc>
          <w:tcPr>
            <w:noWrap/>
          </w:tcPr>
          <w:p>
            <w:pPr>
              <w:spacing w:after="200"/>
            </w:pPr>
            <w:hyperlink r:id="rId393"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3" w:history="1">
              <w:r>
                <w:rPr>
                  <w:color w:val="#410a8c"/>
                  <w:u w:val="single"/>
                </w:rPr>
                <w:t xml:space="preserve">halshs-01474511v1</w:t>
              </w:r>
            </w:hyperlink>
          </w:p>
        </w:tc>
      </w:tr>
      <w:tr>
        <w:trPr/>
        <w:tc>
          <w:tcPr>
            <w:noWrap/>
          </w:tcPr>
          <w:p>
            <w:pPr>
              <w:spacing w:after="200"/>
            </w:pPr>
            <w:hyperlink r:id="rId394" w:history="1">
              <w:r>
                <w:rPr>
                  <w:color w:val="1e198e"/>
                  <w:b w:val="1"/>
                  <w:bCs w:val="1"/>
                  <w:u w:val="single"/>
                </w:rPr>
                <w:t xml:space="preserve">La transparence patrimoniale : État des lieux en Europe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Apr 2013, Tbilissi Géorgie</w:t>
            </w:r>
          </w:p>
          <w:p>
            <w:pPr/>
            <w:r>
              <w:rPr/>
              <w:t xml:space="preserve">Communication dans un congrès</w:t>
            </w:r>
          </w:p>
          <w:p>
            <w:pPr/>
            <w:hyperlink r:id="rId394" w:history="1">
              <w:r>
                <w:rPr>
                  <w:color w:val="#410a8c"/>
                  <w:u w:val="single"/>
                </w:rPr>
                <w:t xml:space="preserve">halshs-01474507v1</w:t>
              </w:r>
            </w:hyperlink>
          </w:p>
        </w:tc>
      </w:tr>
      <w:tr>
        <w:trPr/>
        <w:tc>
          <w:tcPr>
            <w:noWrap/>
          </w:tcPr>
          <w:p>
            <w:pPr>
              <w:spacing w:after="200"/>
            </w:pPr>
            <w:hyperlink r:id="rId395" w:history="1">
              <w:r>
                <w:rPr>
                  <w:color w:val="1e198e"/>
                  <w:b w:val="1"/>
                  <w:bCs w:val="1"/>
                  <w:u w:val="single"/>
                </w:rPr>
                <w:t xml:space="preserve">Transparency of assets of the debtor</w:t>
              </w:r>
            </w:hyperlink>
          </w:p>
          <w:p>
            <w:pPr/>
            <w:hyperlink r:id="rId11" w:history="1">
              <w:r>
                <w:rPr>
                  <w:color w:val="#410a8c"/>
                  <w:u w:val="single"/>
                </w:rPr>
                <w:t xml:space="preserve">Guillaume Payan</w:t>
              </w:r>
            </w:hyperlink>
          </w:p>
          <w:p>
            <w:pPr/>
            <w:r>
              <w:rPr>
                <w:i w:val="1"/>
                <w:iCs w:val="1"/>
              </w:rPr>
              <w:t xml:space="preserve">A new project of cross-border enforcement : The proposal on the European account preservation order</w:t>
            </w:r>
            <w:r>
              <w:rPr/>
              <w:t xml:space="preserve">, le ministère de la Justice de Hongrie, la Chambre nationale des huissiers de justice de Hongrie et la Chambre nationale des notaires de Hongrie, en partenariat avec l'Union internationale des huissiers de justice (UIHJ), Nov 2013, Budapest, Hungary</w:t>
            </w:r>
          </w:p>
          <w:p>
            <w:pPr/>
            <w:r>
              <w:rPr/>
              <w:t xml:space="preserve">Communication dans un congrès</w:t>
            </w:r>
          </w:p>
          <w:p>
            <w:pPr/>
            <w:hyperlink r:id="rId395" w:history="1">
              <w:r>
                <w:rPr>
                  <w:color w:val="#410a8c"/>
                  <w:u w:val="single"/>
                </w:rPr>
                <w:t xml:space="preserve">halshs-01474502v1</w:t>
              </w:r>
            </w:hyperlink>
          </w:p>
        </w:tc>
      </w:tr>
      <w:tr>
        <w:trPr/>
        <w:tc>
          <w:tcPr>
            <w:noWrap/>
          </w:tcPr>
          <w:p>
            <w:pPr>
              <w:spacing w:after="200"/>
            </w:pPr>
            <w:hyperlink r:id="rId396" w:history="1">
              <w:r>
                <w:rPr>
                  <w:color w:val="1e198e"/>
                  <w:b w:val="1"/>
                  <w:bCs w:val="1"/>
                  <w:u w:val="single"/>
                </w:rPr>
                <w:t xml:space="preserve">La formation judiciaire : une préoccupation européenne</w:t>
              </w:r>
            </w:hyperlink>
          </w:p>
          <w:p>
            <w:pPr/>
            <w:hyperlink r:id="rId11" w:history="1">
              <w:r>
                <w:rPr>
                  <w:color w:val="#410a8c"/>
                  <w:u w:val="single"/>
                </w:rPr>
                <w:t xml:space="preserve">Guillaume Payan</w:t>
              </w:r>
            </w:hyperlink>
          </w:p>
          <w:p>
            <w:pPr/>
            <w:r>
              <w:rPr>
                <w:i w:val="1"/>
                <w:iCs w:val="1"/>
              </w:rPr>
              <w:t xml:space="preserve">Troisièmes Rencontres Afrique – Europe des huissiers de justice</w:t>
            </w:r>
            <w:r>
              <w:rPr/>
              <w:t xml:space="preserve">, l’Union internationale des huissiers de justice (UIHJ) et la Chambre nationale des huissiers de justice du Togo, sous l’égide du ministère de la justice du Togo, Sep 2013, Lomé, Togo</w:t>
            </w:r>
          </w:p>
          <w:p>
            <w:pPr/>
            <w:r>
              <w:rPr/>
              <w:t xml:space="preserve">Communication dans un congrès</w:t>
            </w:r>
          </w:p>
          <w:p>
            <w:pPr/>
            <w:hyperlink r:id="rId396" w:history="1">
              <w:r>
                <w:rPr>
                  <w:color w:val="#410a8c"/>
                  <w:u w:val="single"/>
                </w:rPr>
                <w:t xml:space="preserve">halshs-01474566v1</w:t>
              </w:r>
            </w:hyperlink>
          </w:p>
        </w:tc>
      </w:tr>
      <w:tr>
        <w:trPr/>
        <w:tc>
          <w:tcPr>
            <w:noWrap/>
          </w:tcPr>
          <w:p>
            <w:pPr>
              <w:spacing w:after="200"/>
            </w:pPr>
            <w:hyperlink r:id="rId397" w:history="1">
              <w:r>
                <w:rPr>
                  <w:color w:val="1e198e"/>
                  <w:b w:val="1"/>
                  <w:bCs w:val="1"/>
                  <w:u w:val="single"/>
                </w:rPr>
                <w:t xml:space="preserve">Le règlement Bruxelles I bis</w:t>
              </w:r>
            </w:hyperlink>
          </w:p>
          <w:p>
            <w:pPr/>
            <w:hyperlink r:id="rId11" w:history="1">
              <w:r>
                <w:rPr>
                  <w:color w:val="#410a8c"/>
                  <w:u w:val="single"/>
                </w:rPr>
                <w:t xml:space="preserve">Guillaume Payan</w:t>
              </w:r>
            </w:hyperlink>
          </w:p>
          <w:p>
            <w:pPr/>
            <w:r>
              <w:rPr>
                <w:i w:val="1"/>
                <w:iCs w:val="1"/>
              </w:rPr>
              <w:t xml:space="preserve">Doctoriales du Centre d’Études et de Recherches en Droit des procédures (CERDP)</w:t>
            </w:r>
            <w:r>
              <w:rPr/>
              <w:t xml:space="preserve">, Centre d’Études et de Recherches en Droit des procédures (CERDP) de la faculté de droit de Nice, Apr 2013, Nice, France</w:t>
            </w:r>
          </w:p>
          <w:p>
            <w:pPr/>
            <w:r>
              <w:rPr/>
              <w:t xml:space="preserve">Communication dans un congrès</w:t>
            </w:r>
          </w:p>
          <w:p>
            <w:pPr/>
            <w:hyperlink r:id="rId397" w:history="1">
              <w:r>
                <w:rPr>
                  <w:color w:val="#410a8c"/>
                  <w:u w:val="single"/>
                </w:rPr>
                <w:t xml:space="preserve">halshs-01474394v1</w:t>
              </w:r>
            </w:hyperlink>
          </w:p>
        </w:tc>
      </w:tr>
      <w:tr>
        <w:trPr/>
        <w:tc>
          <w:tcPr>
            <w:noWrap/>
          </w:tcPr>
          <w:p>
            <w:pPr>
              <w:spacing w:after="200"/>
            </w:pPr>
            <w:hyperlink r:id="rId398"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8" w:history="1">
              <w:r>
                <w:rPr>
                  <w:color w:val="#410a8c"/>
                  <w:u w:val="single"/>
                </w:rPr>
                <w:t xml:space="preserve">halshs-01474515v1</w:t>
              </w:r>
            </w:hyperlink>
          </w:p>
        </w:tc>
      </w:tr>
      <w:tr>
        <w:trPr/>
        <w:tc>
          <w:tcPr>
            <w:noWrap/>
          </w:tcPr>
          <w:p>
            <w:pPr>
              <w:spacing w:after="200"/>
            </w:pPr>
            <w:hyperlink r:id="rId399" w:history="1">
              <w:r>
                <w:rPr>
                  <w:color w:val="1e198e"/>
                  <w:b w:val="1"/>
                  <w:bCs w:val="1"/>
                  <w:u w:val="single"/>
                </w:rPr>
                <w:t xml:space="preserve">Les titres exécutoires africains harmonisés</w:t>
              </w:r>
            </w:hyperlink>
          </w:p>
          <w:p>
            <w:pPr/>
            <w:hyperlink r:id="rId11" w:history="1">
              <w:r>
                <w:rPr>
                  <w:color w:val="#410a8c"/>
                  <w:u w:val="single"/>
                </w:rPr>
                <w:t xml:space="preserve">Guillaume Payan</w:t>
              </w:r>
            </w:hyperlink>
          </w:p>
          <w:p>
            <w:pPr/>
            <w:r>
              <w:rPr>
                <w:i w:val="1"/>
                <w:iCs w:val="1"/>
              </w:rPr>
              <w:t xml:space="preserve">L’huissier de justice du 21e siècle: 21e Congrès de l’Union internationale des huissiers de justice</w:t>
            </w:r>
            <w:r>
              <w:rPr/>
              <w:t xml:space="preserve">, l’Union internationale des huissiers de justice, May 2012, Cape Town, Afrique du Sud</w:t>
            </w:r>
          </w:p>
          <w:p>
            <w:pPr/>
            <w:r>
              <w:rPr/>
              <w:t xml:space="preserve">Communication dans un congrès</w:t>
            </w:r>
          </w:p>
          <w:p>
            <w:pPr/>
            <w:hyperlink r:id="rId399" w:history="1">
              <w:r>
                <w:rPr>
                  <w:color w:val="#410a8c"/>
                  <w:u w:val="single"/>
                </w:rPr>
                <w:t xml:space="preserve">halshs-01475564v1</w:t>
              </w:r>
            </w:hyperlink>
          </w:p>
        </w:tc>
      </w:tr>
      <w:tr>
        <w:trPr/>
        <w:tc>
          <w:tcPr>
            <w:noWrap/>
          </w:tcPr>
          <w:p>
            <w:pPr>
              <w:spacing w:after="200"/>
            </w:pPr>
            <w:hyperlink r:id="rId400" w:history="1">
              <w:r>
                <w:rPr>
                  <w:color w:val="1e198e"/>
                  <w:b w:val="1"/>
                  <w:bCs w:val="1"/>
                  <w:u w:val="single"/>
                </w:rPr>
                <w:t xml:space="preserve">L’exécution transnationale des titres exécutoires dans la législation de l’Union européenne</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400" w:history="1">
              <w:r>
                <w:rPr>
                  <w:color w:val="#410a8c"/>
                  <w:u w:val="single"/>
                </w:rPr>
                <w:t xml:space="preserve">halshs-01474543v1</w:t>
              </w:r>
            </w:hyperlink>
          </w:p>
        </w:tc>
      </w:tr>
      <w:tr>
        <w:trPr/>
        <w:tc>
          <w:tcPr>
            <w:noWrap/>
          </w:tcPr>
          <w:p>
            <w:pPr>
              <w:spacing w:after="200"/>
            </w:pPr>
            <w:hyperlink r:id="rId401" w:history="1">
              <w:r>
                <w:rPr>
                  <w:color w:val="1e198e"/>
                  <w:b w:val="1"/>
                  <w:bCs w:val="1"/>
                  <w:u w:val="single"/>
                </w:rPr>
                <w:t xml:space="preserve">Le rôle de l’huissier de justice à l’occasion de l’introduction de l’instance : la perspective d’une harmonisation européenne ?</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401" w:history="1">
              <w:r>
                <w:rPr>
                  <w:color w:val="#410a8c"/>
                  <w:u w:val="single"/>
                </w:rPr>
                <w:t xml:space="preserve">halshs-01474541v1</w:t>
              </w:r>
            </w:hyperlink>
          </w:p>
        </w:tc>
      </w:tr>
      <w:tr>
        <w:trPr/>
        <w:tc>
          <w:tcPr>
            <w:noWrap/>
          </w:tcPr>
          <w:p>
            <w:pPr>
              <w:spacing w:after="200"/>
            </w:pPr>
            <w:hyperlink r:id="rId402" w:history="1">
              <w:r>
                <w:rPr>
                  <w:color w:val="1e198e"/>
                  <w:b w:val="1"/>
                  <w:bCs w:val="1"/>
                  <w:u w:val="single"/>
                </w:rPr>
                <w:t xml:space="preserve">Avant-projet d’acte introductif d’instance harmonisé européen</w:t>
              </w:r>
            </w:hyperlink>
          </w:p>
          <w:p>
            <w:pPr/>
            <w:hyperlink r:id="rId11" w:history="1">
              <w:r>
                <w:rPr>
                  <w:color w:val="#410a8c"/>
                  <w:u w:val="single"/>
                </w:rPr>
                <w:t xml:space="preserve">Guillaume Payan</w:t>
              </w:r>
            </w:hyperlink>
          </w:p>
          <w:p>
            <w:pPr/>
            <w:r>
              <w:rPr>
                <w:i w:val="1"/>
                <w:iCs w:val="1"/>
              </w:rPr>
              <w:t xml:space="preserve">L’huissier de justice du 21e siècle : 21e Congrès de l’Union internationale des huissiers de justice</w:t>
            </w:r>
            <w:r>
              <w:rPr/>
              <w:t xml:space="preserve">, l’Union internationale des huissiers de justice (UIHJ), May 2012, Cape Town, Afrique du Sud</w:t>
            </w:r>
          </w:p>
          <w:p>
            <w:pPr/>
            <w:r>
              <w:rPr/>
              <w:t xml:space="preserve">Communication dans un congrès</w:t>
            </w:r>
          </w:p>
          <w:p>
            <w:pPr/>
            <w:hyperlink r:id="rId402" w:history="1">
              <w:r>
                <w:rPr>
                  <w:color w:val="#410a8c"/>
                  <w:u w:val="single"/>
                </w:rPr>
                <w:t xml:space="preserve">halshs-01475566v1</w:t>
              </w:r>
            </w:hyperlink>
          </w:p>
        </w:tc>
      </w:tr>
      <w:tr>
        <w:trPr/>
        <w:tc>
          <w:tcPr>
            <w:noWrap/>
          </w:tcPr>
          <w:p>
            <w:pPr>
              <w:spacing w:after="200"/>
            </w:pPr>
            <w:hyperlink r:id="rId403" w:history="1">
              <w:r>
                <w:rPr>
                  <w:color w:val="1e198e"/>
                  <w:b w:val="1"/>
                  <w:bCs w:val="1"/>
                  <w:u w:val="single"/>
                </w:rPr>
                <w:t xml:space="preserve">Notification transnationale des actes : Les rapports entre la convention de La Haye du 15 novembre 1965 et le règlement (CE) n°1393/2007 du 13 novembre 2007</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 </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3" w:history="1">
              <w:r>
                <w:rPr>
                  <w:color w:val="#410a8c"/>
                  <w:u w:val="single"/>
                </w:rPr>
                <w:t xml:space="preserve">halshs-01474539v1</w:t>
              </w:r>
            </w:hyperlink>
          </w:p>
        </w:tc>
      </w:tr>
      <w:tr>
        <w:trPr/>
        <w:tc>
          <w:tcPr>
            <w:noWrap/>
          </w:tcPr>
          <w:p>
            <w:pPr>
              <w:spacing w:after="200"/>
            </w:pPr>
            <w:hyperlink r:id="rId404"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4" w:history="1">
              <w:r>
                <w:rPr>
                  <w:color w:val="#410a8c"/>
                  <w:u w:val="single"/>
                </w:rPr>
                <w:t xml:space="preserve">halshs-01474545v1</w:t>
              </w:r>
            </w:hyperlink>
          </w:p>
        </w:tc>
      </w:tr>
      <w:tr>
        <w:trPr/>
        <w:tc>
          <w:tcPr>
            <w:noWrap/>
          </w:tcPr>
          <w:p>
            <w:pPr>
              <w:spacing w:after="200"/>
            </w:pPr>
            <w:hyperlink r:id="rId405"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5" w:history="1">
              <w:r>
                <w:rPr>
                  <w:color w:val="#410a8c"/>
                  <w:u w:val="single"/>
                </w:rPr>
                <w:t xml:space="preserve">halshs-01474544v1</w:t>
              </w:r>
            </w:hyperlink>
          </w:p>
        </w:tc>
      </w:tr>
      <w:tr>
        <w:trPr/>
        <w:tc>
          <w:tcPr>
            <w:noWrap/>
          </w:tcPr>
          <w:p>
            <w:pPr>
              <w:spacing w:after="200"/>
            </w:pPr>
            <w:hyperlink r:id="rId406"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6" w:history="1">
              <w:r>
                <w:rPr>
                  <w:color w:val="#410a8c"/>
                  <w:u w:val="single"/>
                </w:rPr>
                <w:t xml:space="preserve">halshs-01474537v1</w:t>
              </w:r>
            </w:hyperlink>
          </w:p>
        </w:tc>
      </w:tr>
      <w:tr>
        <w:trPr/>
        <w:tc>
          <w:tcPr>
            <w:noWrap/>
          </w:tcPr>
          <w:p>
            <w:pPr>
              <w:spacing w:after="200"/>
            </w:pPr>
            <w:hyperlink r:id="rId407" w:history="1">
              <w:r>
                <w:rPr>
                  <w:color w:val="1e198e"/>
                  <w:b w:val="1"/>
                  <w:bCs w:val="1"/>
                  <w:u w:val="single"/>
                </w:rPr>
                <w:t xml:space="preserve">La reconnaissance et l’exécution d’une décision de justice conformément au règlement Bruxelles I : droit positif et proposition de révision</w:t>
              </w:r>
            </w:hyperlink>
          </w:p>
          <w:p>
            <w:pPr/>
            <w:hyperlink r:id="rId11" w:history="1">
              <w:r>
                <w:rPr>
                  <w:color w:val="#410a8c"/>
                  <w:u w:val="single"/>
                </w:rPr>
                <w:t xml:space="preserve">Guillaume Payan</w:t>
              </w:r>
            </w:hyperlink>
          </w:p>
          <w:p>
            <w:pPr/>
            <w:r>
              <w:rPr>
                <w:i w:val="1"/>
                <w:iCs w:val="1"/>
              </w:rPr>
              <w:t xml:space="preserve">La problématique de l’exécution européenne </w:t>
            </w:r>
            <w:r>
              <w:rPr/>
              <w:t xml:space="preserve">, Chambre départementale et régionale des huissiers de justice de Paris, Jun 2011, Paris, France</w:t>
            </w:r>
          </w:p>
          <w:p>
            <w:pPr/>
            <w:r>
              <w:rPr/>
              <w:t xml:space="preserve">Communication dans un congrès</w:t>
            </w:r>
          </w:p>
          <w:p>
            <w:pPr/>
            <w:hyperlink r:id="rId407" w:history="1">
              <w:r>
                <w:rPr>
                  <w:color w:val="#410a8c"/>
                  <w:u w:val="single"/>
                </w:rPr>
                <w:t xml:space="preserve">halshs-01476919v1</w:t>
              </w:r>
            </w:hyperlink>
          </w:p>
        </w:tc>
      </w:tr>
      <w:tr>
        <w:trPr/>
        <w:tc>
          <w:tcPr>
            <w:noWrap/>
          </w:tcPr>
          <w:p>
            <w:pPr>
              <w:spacing w:after="200"/>
            </w:pPr>
            <w:hyperlink r:id="rId408"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i w:val="1"/>
                <w:iCs w:val="1"/>
              </w:rPr>
              <w:t xml:space="preserve">L’Europe judiciaire : 10 ans après le Conseil de Tampere </w:t>
            </w:r>
            <w:r>
              <w:rPr/>
              <w:t xml:space="preserve">, May 2009, Sibiu, Roumanie</w:t>
            </w:r>
          </w:p>
          <w:p>
            <w:pPr/>
            <w:r>
              <w:rPr/>
              <w:t xml:space="preserve">Communication dans un congrès</w:t>
            </w:r>
          </w:p>
          <w:p>
            <w:pPr/>
            <w:hyperlink r:id="rId408" w:history="1">
              <w:r>
                <w:rPr>
                  <w:color w:val="#410a8c"/>
                  <w:u w:val="single"/>
                </w:rPr>
                <w:t xml:space="preserve">halshs-01474563v1</w:t>
              </w:r>
            </w:hyperlink>
          </w:p>
        </w:tc>
      </w:tr>
      <w:tr>
        <w:trPr/>
        <w:tc>
          <w:tcPr>
            <w:noWrap/>
          </w:tcPr>
          <w:p>
            <w:pPr>
              <w:spacing w:after="200"/>
            </w:pPr>
            <w:hyperlink r:id="rId409" w:history="1">
              <w:r>
                <w:rPr>
                  <w:color w:val="1e198e"/>
                  <w:b w:val="1"/>
                  <w:bCs w:val="1"/>
                  <w:u w:val="single"/>
                </w:rPr>
                <w:t xml:space="preserve">Droit judiciaire privé européen – Revue annuelle de législation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9" w:history="1">
              <w:r>
                <w:rPr>
                  <w:color w:val="#410a8c"/>
                  <w:u w:val="single"/>
                </w:rPr>
                <w:t xml:space="preserve">halshs-01474555v1</w:t>
              </w:r>
            </w:hyperlink>
          </w:p>
        </w:tc>
      </w:tr>
      <w:tr>
        <w:trPr/>
        <w:tc>
          <w:tcPr>
            <w:noWrap/>
          </w:tcPr>
          <w:p>
            <w:pPr>
              <w:spacing w:after="200"/>
            </w:pPr>
            <w:hyperlink r:id="rId410" w:history="1">
              <w:r>
                <w:rPr>
                  <w:color w:val="1e198e"/>
                  <w:b w:val="1"/>
                  <w:bCs w:val="1"/>
                  <w:u w:val="single"/>
                </w:rPr>
                <w:t xml:space="preserve">Revue de jurisprudence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10" w:history="1">
              <w:r>
                <w:rPr>
                  <w:color w:val="#410a8c"/>
                  <w:u w:val="single"/>
                </w:rPr>
                <w:t xml:space="preserve">halshs-01474552v1</w:t>
              </w:r>
            </w:hyperlink>
          </w:p>
        </w:tc>
      </w:tr>
      <w:tr>
        <w:trPr/>
        <w:tc>
          <w:tcPr>
            <w:noWrap/>
          </w:tcPr>
          <w:p>
            <w:pPr>
              <w:spacing w:after="200"/>
            </w:pPr>
            <w:hyperlink r:id="rId411" w:history="1">
              <w:r>
                <w:rPr>
                  <w:color w:val="1e198e"/>
                  <w:b w:val="1"/>
                  <w:bCs w:val="1"/>
                  <w:u w:val="single"/>
                </w:rPr>
                <w:t xml:space="preserve">Droit judiciaire privé européen – Revue annuelle de jurisprudence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11" w:history="1">
              <w:r>
                <w:rPr>
                  <w:color w:val="#410a8c"/>
                  <w:u w:val="single"/>
                </w:rPr>
                <w:t xml:space="preserve">halshs-01474554v1</w:t>
              </w:r>
            </w:hyperlink>
          </w:p>
        </w:tc>
      </w:tr>
      <w:tr>
        <w:trPr/>
        <w:tc>
          <w:tcPr>
            <w:noWrap/>
          </w:tcPr>
          <w:p>
            <w:pPr>
              <w:spacing w:after="200"/>
            </w:pPr>
            <w:hyperlink r:id="rId412" w:history="1">
              <w:r>
                <w:rPr>
                  <w:color w:val="1e198e"/>
                  <w:b w:val="1"/>
                  <w:bCs w:val="1"/>
                  <w:u w:val="single"/>
                </w:rPr>
                <w:t xml:space="preserve">Revue de législation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12" w:history="1">
              <w:r>
                <w:rPr>
                  <w:color w:val="#410a8c"/>
                  <w:u w:val="single"/>
                </w:rPr>
                <w:t xml:space="preserve">halshs-01474549v1</w:t>
              </w:r>
            </w:hyperlink>
          </w:p>
        </w:tc>
      </w:tr>
      <w:tr>
        <w:trPr/>
        <w:tc>
          <w:tcPr>
            <w:noWrap/>
          </w:tcPr>
          <w:p>
            <w:pPr>
              <w:spacing w:after="200"/>
            </w:pPr>
            <w:hyperlink r:id="rId413" w:history="1">
              <w:r>
                <w:rPr>
                  <w:color w:val="1e198e"/>
                  <w:b w:val="1"/>
                  <w:bCs w:val="1"/>
                  <w:u w:val="single"/>
                </w:rPr>
                <w:t xml:space="preserve">Droit judiciaire privé européen – Jurisprudence de l’année écoulée concernant les huissiers de justice</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3" w:history="1">
              <w:r>
                <w:rPr>
                  <w:color w:val="#410a8c"/>
                  <w:u w:val="single"/>
                </w:rPr>
                <w:t xml:space="preserve">halshs-01474558v1</w:t>
              </w:r>
            </w:hyperlink>
          </w:p>
        </w:tc>
      </w:tr>
      <w:tr>
        <w:trPr/>
        <w:tc>
          <w:tcPr>
            <w:noWrap/>
          </w:tcPr>
          <w:p>
            <w:pPr>
              <w:spacing w:after="200"/>
            </w:pPr>
            <w:hyperlink r:id="rId414" w:history="1">
              <w:r>
                <w:rPr>
                  <w:color w:val="1e198e"/>
                  <w:b w:val="1"/>
                  <w:bCs w:val="1"/>
                  <w:u w:val="single"/>
                </w:rPr>
                <w:t xml:space="preserve">Les lignes directrices de la CEPEJ en matière d’exécution des décisions de justice</w:t>
              </w:r>
            </w:hyperlink>
          </w:p>
          <w:p>
            <w:pPr/>
            <w:hyperlink r:id="rId11" w:history="1">
              <w:r>
                <w:rPr>
                  <w:color w:val="#410a8c"/>
                  <w:u w:val="single"/>
                </w:rPr>
                <w:t xml:space="preserve">Guillaume Payan</w:t>
              </w:r>
            </w:hyperlink>
          </w:p>
          <w:p>
            <w:pPr/>
            <w:r>
              <w:rPr>
                <w:i w:val="1"/>
                <w:iCs w:val="1"/>
              </w:rPr>
              <w:t xml:space="preserve">7e Rencontres européennes de procédure </w:t>
            </w:r>
            <w:r>
              <w:rPr/>
              <w:t xml:space="preserve">, l’École nationale de procédure, Jun 2010, Toulon, France</w:t>
            </w:r>
          </w:p>
          <w:p>
            <w:pPr/>
            <w:r>
              <w:rPr/>
              <w:t xml:space="preserve">Communication dans un congrès</w:t>
            </w:r>
          </w:p>
          <w:p>
            <w:pPr/>
            <w:hyperlink r:id="rId414" w:history="1">
              <w:r>
                <w:rPr>
                  <w:color w:val="#410a8c"/>
                  <w:u w:val="single"/>
                </w:rPr>
                <w:t xml:space="preserve">halshs-01476922v1</w:t>
              </w:r>
            </w:hyperlink>
          </w:p>
        </w:tc>
      </w:tr>
      <w:tr>
        <w:trPr/>
        <w:tc>
          <w:tcPr>
            <w:noWrap/>
          </w:tcPr>
          <w:p>
            <w:pPr>
              <w:spacing w:after="200"/>
            </w:pPr>
            <w:hyperlink r:id="rId415" w:history="1">
              <w:r>
                <w:rPr>
                  <w:color w:val="1e198e"/>
                  <w:b w:val="1"/>
                  <w:bCs w:val="1"/>
                  <w:u w:val="single"/>
                </w:rPr>
                <w:t xml:space="preserve">Revue et analyse de la législation européenne et explication du programme de Stockholm</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5" w:history="1">
              <w:r>
                <w:rPr>
                  <w:color w:val="#410a8c"/>
                  <w:u w:val="single"/>
                </w:rPr>
                <w:t xml:space="preserve">halshs-01474559v1</w:t>
              </w:r>
            </w:hyperlink>
          </w:p>
        </w:tc>
      </w:tr>
      <w:tr>
        <w:trPr/>
        <w:tc>
          <w:tcPr>
            <w:noWrap/>
          </w:tcPr>
          <w:p>
            <w:pPr>
              <w:spacing w:after="200"/>
            </w:pPr>
            <w:hyperlink r:id="rId416" w:history="1">
              <w:r>
                <w:rPr>
                  <w:color w:val="1e198e"/>
                  <w:b w:val="1"/>
                  <w:bCs w:val="1"/>
                  <w:u w:val="single"/>
                </w:rPr>
                <w:t xml:space="preserve">La Commission pour l’efficacité des exécutions : un modèle en Europe</w:t>
              </w:r>
            </w:hyperlink>
          </w:p>
          <w:p>
            <w:pPr/>
            <w:hyperlink r:id="rId11" w:history="1">
              <w:r>
                <w:rPr>
                  <w:color w:val="#410a8c"/>
                  <w:u w:val="single"/>
                </w:rPr>
                <w:t xml:space="preserve">Guillaume Payan</w:t>
              </w:r>
            </w:hyperlink>
          </w:p>
          <w:p>
            <w:pPr/>
            <w:r>
              <w:rPr>
                <w:i w:val="1"/>
                <w:iCs w:val="1"/>
              </w:rPr>
              <w:t xml:space="preserve">Promoting the efficiency of enforcement procedures </w:t>
            </w:r>
            <w:r>
              <w:rPr/>
              <w:t xml:space="preserve">, La Commission portugaise pour l’efficacité des exécutions (Comissão para a eficácia das execuções - CPEE) et leSuperior institute of political and social sciences of the University of Lisbon, Jun 2010, Lisbonne, Portugal</w:t>
            </w:r>
          </w:p>
          <w:p>
            <w:pPr/>
            <w:r>
              <w:rPr/>
              <w:t xml:space="preserve">Communication dans un congrès</w:t>
            </w:r>
          </w:p>
          <w:p>
            <w:pPr/>
            <w:hyperlink r:id="rId416" w:history="1">
              <w:r>
                <w:rPr>
                  <w:color w:val="#410a8c"/>
                  <w:u w:val="single"/>
                </w:rPr>
                <w:t xml:space="preserve">halshs-01474557v1</w:t>
              </w:r>
            </w:hyperlink>
          </w:p>
        </w:tc>
      </w:tr>
      <w:tr>
        <w:trPr/>
        <w:tc>
          <w:tcPr>
            <w:noWrap/>
          </w:tcPr>
          <w:p>
            <w:pPr>
              <w:spacing w:after="200"/>
            </w:pPr>
            <w:hyperlink r:id="rId417" w:history="1">
              <w:r>
                <w:rPr>
                  <w:color w:val="1e198e"/>
                  <w:b w:val="1"/>
                  <w:bCs w:val="1"/>
                  <w:u w:val="single"/>
                </w:rPr>
                <w:t xml:space="preserve">La perspective d’une procédure européenne de saisie des avoirs bancaires</w:t>
              </w:r>
            </w:hyperlink>
          </w:p>
          <w:p>
            <w:pPr/>
            <w:hyperlink r:id="rId11" w:history="1">
              <w:r>
                <w:rPr>
                  <w:color w:val="#410a8c"/>
                  <w:u w:val="single"/>
                </w:rPr>
                <w:t xml:space="preserve">Guillaume Payan</w:t>
              </w:r>
            </w:hyperlink>
          </w:p>
          <w:p>
            <w:pPr/>
            <w:r>
              <w:rPr>
                <w:i w:val="1"/>
                <w:iCs w:val="1"/>
              </w:rPr>
              <w:t xml:space="preserve">Comment recouvrer efficacement les créances dans un espace communautaire ? Les expériences de l’Europe et de l’OHADA </w:t>
            </w:r>
            <w:r>
              <w:rPr/>
              <w:t xml:space="preserve">, club OHADA Rhône-Alpes en partenariat avec l’Université Jean Moulin Lyon III, le Barreau de Lyon et l’École des avocats de la région Rhône-Alpes, May 2010, Lyon, France</w:t>
            </w:r>
          </w:p>
          <w:p>
            <w:pPr/>
            <w:r>
              <w:rPr/>
              <w:t xml:space="preserve">Communication dans un congrès</w:t>
            </w:r>
          </w:p>
          <w:p>
            <w:pPr/>
            <w:hyperlink r:id="rId417" w:history="1">
              <w:r>
                <w:rPr>
                  <w:color w:val="#410a8c"/>
                  <w:u w:val="single"/>
                </w:rPr>
                <w:t xml:space="preserve">halshs-01476923v1</w:t>
              </w:r>
            </w:hyperlink>
          </w:p>
        </w:tc>
      </w:tr>
      <w:tr>
        <w:trPr/>
        <w:tc>
          <w:tcPr>
            <w:noWrap/>
          </w:tcPr>
          <w:p>
            <w:pPr>
              <w:spacing w:after="200"/>
            </w:pPr>
            <w:hyperlink r:id="rId418"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L'effectivité du recouvrement des créances en Europe</w:t>
            </w:r>
            <w:r>
              <w:rPr/>
              <w:t xml:space="preserve">, la revue Droit et procédures, Apr 2010, Lyon, France. pp.81-86</w:t>
            </w:r>
          </w:p>
          <w:p>
            <w:pPr/>
            <w:r>
              <w:rPr/>
              <w:t xml:space="preserve">Communication dans un congrès</w:t>
            </w:r>
          </w:p>
          <w:p>
            <w:pPr/>
            <w:hyperlink r:id="rId418" w:history="1">
              <w:r>
                <w:rPr>
                  <w:color w:val="#410a8c"/>
                  <w:u w:val="single"/>
                </w:rPr>
                <w:t xml:space="preserve">halshs-01476927v1</w:t>
              </w:r>
            </w:hyperlink>
          </w:p>
        </w:tc>
      </w:tr>
      <w:tr>
        <w:trPr/>
        <w:tc>
          <w:tcPr>
            <w:noWrap/>
          </w:tcPr>
          <w:p>
            <w:pPr>
              <w:spacing w:after="200"/>
            </w:pPr>
            <w:hyperlink r:id="rId419"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L’Huissier de justice à l’ère de l’économie des savoirs, Deuxièmes Rencontres UIHJ Afrique-Europe</w:t>
            </w:r>
            <w:r>
              <w:rPr/>
              <w:t xml:space="preserve">, l’Union internationale des huissiers de justice et la Chambre nationale des huissiers de justice du Cameroun, Oct 2010, Yaoundé, Cameroun</w:t>
            </w:r>
          </w:p>
          <w:p>
            <w:pPr/>
            <w:r>
              <w:rPr/>
              <w:t xml:space="preserve">Communication dans un congrès</w:t>
            </w:r>
          </w:p>
          <w:p>
            <w:pPr/>
            <w:hyperlink r:id="rId419" w:history="1">
              <w:r>
                <w:rPr>
                  <w:color w:val="#410a8c"/>
                  <w:u w:val="single"/>
                </w:rPr>
                <w:t xml:space="preserve">halshs-01475568v1</w:t>
              </w:r>
            </w:hyperlink>
          </w:p>
        </w:tc>
      </w:tr>
      <w:tr>
        <w:trPr/>
        <w:tc>
          <w:tcPr>
            <w:noWrap/>
          </w:tcPr>
          <w:p>
            <w:pPr>
              <w:spacing w:after="200"/>
            </w:pPr>
            <w:hyperlink r:id="rId420" w:history="1">
              <w:r>
                <w:rPr>
                  <w:color w:val="1e198e"/>
                  <w:b w:val="1"/>
                  <w:bCs w:val="1"/>
                  <w:u w:val="single"/>
                </w:rPr>
                <w:t xml:space="preserve">L’huissier de justice et la médiation : étude de droit comparé</w:t>
              </w:r>
            </w:hyperlink>
          </w:p>
          <w:p>
            <w:pPr/>
            <w:hyperlink r:id="rId11" w:history="1">
              <w:r>
                <w:rPr>
                  <w:color w:val="#410a8c"/>
                  <w:u w:val="single"/>
                </w:rPr>
                <w:t xml:space="preserve">Guillaume Payan</w:t>
              </w:r>
            </w:hyperlink>
          </w:p>
          <w:p>
            <w:pPr/>
            <w:r>
              <w:rPr>
                <w:i w:val="1"/>
                <w:iCs w:val="1"/>
              </w:rPr>
              <w:t xml:space="preserve">7e Rencontres européennes de procédure</w:t>
            </w:r>
            <w:r>
              <w:rPr/>
              <w:t xml:space="preserve">, l’École nationale de procédure, Jun 2010, Toulon, France</w:t>
            </w:r>
          </w:p>
          <w:p>
            <w:pPr/>
            <w:r>
              <w:rPr/>
              <w:t xml:space="preserve">Communication dans un congrès</w:t>
            </w:r>
          </w:p>
          <w:p>
            <w:pPr/>
            <w:hyperlink r:id="rId420" w:history="1">
              <w:r>
                <w:rPr>
                  <w:color w:val="#410a8c"/>
                  <w:u w:val="single"/>
                </w:rPr>
                <w:t xml:space="preserve">halshs-01476921v1</w:t>
              </w:r>
            </w:hyperlink>
          </w:p>
        </w:tc>
      </w:tr>
      <w:tr>
        <w:trPr/>
        <w:tc>
          <w:tcPr>
            <w:noWrap/>
          </w:tcPr>
          <w:p>
            <w:pPr>
              <w:spacing w:after="200"/>
            </w:pPr>
            <w:hyperlink r:id="rId421"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May 2005, France. pp.21-31</w:t>
            </w:r>
          </w:p>
          <w:p>
            <w:pPr/>
            <w:r>
              <w:rPr/>
              <w:t xml:space="preserve">Communication dans un congrès</w:t>
            </w:r>
          </w:p>
          <w:p>
            <w:pPr/>
            <w:hyperlink r:id="rId421" w:history="1">
              <w:r>
                <w:rPr>
                  <w:color w:val="#410a8c"/>
                  <w:u w:val="single"/>
                </w:rPr>
                <w:t xml:space="preserve">halshs-00435539v1</w:t>
              </w:r>
            </w:hyperlink>
          </w:p>
        </w:tc>
      </w:tr>
      <w:tr>
        <w:trPr/>
        <w:tc>
          <w:tcPr>
            <w:noWrap/>
          </w:tcPr>
          <w:p>
            <w:pPr>
              <w:spacing w:after="200"/>
            </w:pPr>
            <w:hyperlink r:id="rId422"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Deuxièmes assises de l’institut de droit immobilier de Toulon et du Var</w:t>
            </w:r>
            <w:r>
              <w:rPr/>
              <w:t xml:space="preserve">, Jun 2006, Toulon, France</w:t>
            </w:r>
          </w:p>
          <w:p>
            <w:pPr/>
            <w:r>
              <w:rPr/>
              <w:t xml:space="preserve">Communication dans un congrès</w:t>
            </w:r>
          </w:p>
          <w:p>
            <w:pPr/>
            <w:hyperlink r:id="rId422" w:history="1">
              <w:r>
                <w:rPr>
                  <w:color w:val="#410a8c"/>
                  <w:u w:val="single"/>
                </w:rPr>
                <w:t xml:space="preserve">halshs-01474382v1</w:t>
              </w:r>
            </w:hyperlink>
          </w:p>
        </w:tc>
      </w:tr>
      <w:tr>
        <w:trPr/>
        <w:tc>
          <w:tcPr>
            <w:noWrap/>
          </w:tcPr>
          <w:p>
            <w:pPr>
              <w:spacing w:after="200"/>
            </w:pPr>
            <w:hyperlink r:id="rId423" w:history="1">
              <w:r>
                <w:rPr>
                  <w:color w:val="1e198e"/>
                  <w:b w:val="1"/>
                  <w:bCs w:val="1"/>
                  <w:u w:val="single"/>
                </w:rPr>
                <w:t xml:space="preserve">Bilan d’un nouvel ordre de juridiction : la juridiction de proximité</w:t>
              </w:r>
            </w:hyperlink>
          </w:p>
          <w:p>
            <w:pPr/>
            <w:hyperlink r:id="rId11" w:history="1">
              <w:r>
                <w:rPr>
                  <w:color w:val="#410a8c"/>
                  <w:u w:val="single"/>
                </w:rPr>
                <w:t xml:space="preserve">Guillaume Payan</w:t>
              </w:r>
            </w:hyperlink>
          </w:p>
          <w:p>
            <w:pPr/>
            <w:r>
              <w:rPr>
                <w:i w:val="1"/>
                <w:iCs w:val="1"/>
              </w:rPr>
              <w:t xml:space="preserve">Le bicentenaire du Code de procédure civile </w:t>
            </w:r>
            <w:r>
              <w:rPr/>
              <w:t xml:space="preserve">, Centre de Droit et de Politique Comparés Jean-Claude ESCARRAS et l’Ordre des avocats du Barreau de Toulon, Dec 2006, Toulon, France</w:t>
            </w:r>
          </w:p>
          <w:p>
            <w:pPr/>
            <w:r>
              <w:rPr/>
              <w:t xml:space="preserve">Communication dans un congrès</w:t>
            </w:r>
          </w:p>
          <w:p>
            <w:pPr/>
            <w:hyperlink r:id="rId423" w:history="1">
              <w:r>
                <w:rPr>
                  <w:color w:val="#410a8c"/>
                  <w:u w:val="single"/>
                </w:rPr>
                <w:t xml:space="preserve">halshs-01474371v1</w:t>
              </w:r>
            </w:hyperlink>
          </w:p>
        </w:tc>
      </w:tr>
      <w:tr>
        <w:trPr/>
        <w:tc>
          <w:tcPr>
            <w:noWrap/>
          </w:tcPr>
          <w:p>
            <w:pPr>
              <w:spacing w:after="200"/>
            </w:pPr>
            <w:hyperlink r:id="rId424"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Faculté de droit de l'Université de Toulon, May 2005, Toulon, France</w:t>
            </w:r>
          </w:p>
          <w:p>
            <w:pPr/>
            <w:r>
              <w:rPr/>
              <w:t xml:space="preserve">Communication dans un congrès</w:t>
            </w:r>
          </w:p>
          <w:p>
            <w:pPr/>
            <w:hyperlink r:id="rId424" w:history="1">
              <w:r>
                <w:rPr>
                  <w:color w:val="#410a8c"/>
                  <w:u w:val="single"/>
                </w:rPr>
                <w:t xml:space="preserve">halshs-01474388v1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Droit des procédures civiles d’exécution</w:t>
              </w:r>
            </w:hyperlink>
          </w:p>
          <w:p>
            <w:pPr/>
            <w:hyperlink r:id="rId11" w:history="1">
              <w:r>
                <w:rPr>
                  <w:color w:val="#410a8c"/>
                  <w:u w:val="single"/>
                </w:rPr>
                <w:t xml:space="preserve">Guillaume Payan</w:t>
              </w:r>
            </w:hyperlink>
          </w:p>
          <w:p>
            <w:pPr/>
            <w:r>
              <w:rPr/>
              <w:t xml:space="preserve">Ellipses, 2e éd., 370 p., 2026, 9782340-098541</w:t>
            </w:r>
          </w:p>
          <w:p>
            <w:pPr/>
            <w:r>
              <w:rPr/>
              <w:t xml:space="preserve">Ouvrages</w:t>
            </w:r>
          </w:p>
          <w:p>
            <w:pPr/>
            <w:hyperlink r:id="rId425" w:history="1">
              <w:r>
                <w:rPr>
                  <w:color w:val="#410a8c"/>
                  <w:u w:val="single"/>
                </w:rPr>
                <w:t xml:space="preserve">halshs-05482592v1</w:t>
              </w:r>
            </w:hyperlink>
          </w:p>
        </w:tc>
      </w:tr>
      <w:tr>
        <w:trPr/>
        <w:tc>
          <w:tcPr>
            <w:noWrap/>
          </w:tcPr>
          <w:p>
            <w:pPr>
              <w:spacing w:after="200"/>
            </w:pPr>
            <w:hyperlink r:id="rId426" w:history="1">
              <w:r>
                <w:rPr>
                  <w:color w:val="1e198e"/>
                  <w:b w:val="1"/>
                  <w:bCs w:val="1"/>
                  <w:u w:val="single"/>
                </w:rPr>
                <w:t xml:space="preserve">Les échecs normatifs</w:t>
              </w:r>
            </w:hyperlink>
          </w:p>
          <w:p>
            <w:pPr/>
            <w:hyperlink r:id="rId427" w:history="1">
              <w:r>
                <w:rPr>
                  <w:color w:val="#410a8c"/>
                  <w:u w:val="single"/>
                </w:rPr>
                <w:t xml:space="preserve">Julien Giudicelli</w:t>
              </w:r>
            </w:hyperlink>
            <w:r>
              <w:rPr/>
              <w:t xml:space="preserve">,</w:t>
            </w:r>
            <w:hyperlink r:id="rId11" w:history="1">
              <w:r>
                <w:rPr>
                  <w:color w:val="#410a8c"/>
                  <w:u w:val="single"/>
                </w:rPr>
                <w:t xml:space="preserve">Guillaume Payan</w:t>
              </w:r>
            </w:hyperlink>
            <w:r>
              <w:rPr/>
              <w:t xml:space="preserve">,</w:t>
            </w:r>
            <w:hyperlink r:id="rId428" w:history="1">
              <w:r>
                <w:rPr>
                  <w:color w:val="#410a8c"/>
                  <w:u w:val="single"/>
                </w:rPr>
                <w:t xml:space="preserve">Sylvie Schmitt</w:t>
              </w:r>
            </w:hyperlink>
          </w:p>
          <w:p>
            <w:pPr/>
            <w:r>
              <w:rPr/>
              <w:t xml:space="preserve">Sylvie Schmitt, Julien Giudicelli, Guillaume Payan. </w:t>
            </w:r>
            <w:hyperlink r:id="rId429" w:history="1">
              <w:r>
                <w:rPr>
                  <w:color w:val="#410a8c"/>
                  <w:u w:val="single"/>
                </w:rPr>
                <w:t xml:space="preserve">L'Harmattan</w:t>
              </w:r>
            </w:hyperlink>
            <w:r>
              <w:rPr/>
              <w:t xml:space="preserve">, 2025, Droit comparé, Arnaud Martin, 978-2-336-51421-5</w:t>
            </w:r>
          </w:p>
          <w:p>
            <w:pPr/>
            <w:r>
              <w:rPr/>
              <w:t xml:space="preserve">Ouvrages</w:t>
            </w:r>
          </w:p>
          <w:p>
            <w:pPr/>
            <w:hyperlink r:id="rId426" w:history="1">
              <w:r>
                <w:rPr>
                  <w:color w:val="#410a8c"/>
                  <w:u w:val="single"/>
                </w:rPr>
                <w:t xml:space="preserve">hal-04634280v1</w:t>
              </w:r>
            </w:hyperlink>
          </w:p>
        </w:tc>
      </w:tr>
      <w:tr>
        <w:trPr/>
        <w:tc>
          <w:tcPr>
            <w:noWrap/>
          </w:tcPr>
          <w:p>
            <w:pPr>
              <w:spacing w:after="200"/>
            </w:pPr>
            <w:hyperlink r:id="rId430" w:history="1">
              <w:r>
                <w:rPr>
                  <w:color w:val="1e198e"/>
                  <w:b w:val="1"/>
                  <w:bCs w:val="1"/>
                  <w:u w:val="single"/>
                </w:rPr>
                <w:t xml:space="preserve">Justice étatique et Justice ecclésiale : les droits et libertés fondamentaux au service d’une protection effective de la personne</w:t>
              </w:r>
            </w:hyperlink>
          </w:p>
          <w:p>
            <w:pPr/>
            <w:hyperlink r:id="rId11" w:history="1">
              <w:r>
                <w:rPr>
                  <w:color w:val="#410a8c"/>
                  <w:u w:val="single"/>
                </w:rPr>
                <w:t xml:space="preserve">Guillaume Payan</w:t>
              </w:r>
            </w:hyperlink>
            <w:r>
              <w:rPr/>
              <w:t xml:space="preserve">,</w:t>
            </w:r>
            <w:hyperlink r:id="rId431" w:history="1">
              <w:r>
                <w:rPr>
                  <w:color w:val="#410a8c"/>
                  <w:u w:val="single"/>
                </w:rPr>
                <w:t xml:space="preserve">Melina Douchy Oudot</w:t>
              </w:r>
            </w:hyperlink>
            <w:r>
              <w:rPr/>
              <w:t xml:space="preserve">,</w:t>
            </w:r>
            <w:hyperlink r:id="rId432" w:history="1">
              <w:r>
                <w:rPr>
                  <w:color w:val="#410a8c"/>
                  <w:u w:val="single"/>
                </w:rPr>
                <w:t xml:space="preserve">Philippe Vallin</w:t>
              </w:r>
            </w:hyperlink>
          </w:p>
          <w:p>
            <w:pPr/>
            <w:r>
              <w:rPr/>
              <w:t xml:space="preserve">Mélina Douchy-Oudot, Guillaume Payan et Philippe Vallin. Les éditions du Cerf, 493 p., 2024, 978-2-204-16372-9</w:t>
            </w:r>
          </w:p>
          <w:p>
            <w:pPr/>
            <w:r>
              <w:rPr/>
              <w:t xml:space="preserve">Ouvrages</w:t>
            </w:r>
          </w:p>
          <w:p>
            <w:pPr/>
            <w:hyperlink r:id="rId430" w:history="1">
              <w:r>
                <w:rPr>
                  <w:color w:val="#410a8c"/>
                  <w:u w:val="single"/>
                </w:rPr>
                <w:t xml:space="preserve">halshs-04653891v1</w:t>
              </w:r>
            </w:hyperlink>
          </w:p>
        </w:tc>
      </w:tr>
      <w:tr>
        <w:trPr/>
        <w:tc>
          <w:tcPr>
            <w:noWrap/>
          </w:tcPr>
          <w:p>
            <w:pPr>
              <w:spacing w:after="200"/>
            </w:pPr>
            <w:hyperlink r:id="rId433" w:history="1">
              <w:r>
                <w:rPr>
                  <w:color w:val="1e198e"/>
                  <w:b w:val="1"/>
                  <w:bCs w:val="1"/>
                  <w:u w:val="single"/>
                </w:rPr>
                <w:t xml:space="preserve">Jurisprudence européenne en matière d’exécution, de signification et de notification : Cour européenne des droits de l’homme et Cour de justice de l’Union européenne</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t xml:space="preserve">Union internationale des huissiers de justice (UIHJ). UIHJ Publishing, 306 p., 2023, 978-2-9585282-1-8</w:t>
            </w:r>
          </w:p>
          <w:p>
            <w:pPr/>
            <w:r>
              <w:rPr/>
              <w:t xml:space="preserve">Ouvrages</w:t>
            </w:r>
          </w:p>
          <w:p>
            <w:pPr/>
            <w:hyperlink r:id="rId433" w:history="1">
              <w:r>
                <w:rPr>
                  <w:color w:val="#410a8c"/>
                  <w:u w:val="single"/>
                </w:rPr>
                <w:t xml:space="preserve">halshs-04097001v1</w:t>
              </w:r>
            </w:hyperlink>
          </w:p>
        </w:tc>
      </w:tr>
      <w:tr>
        <w:trPr/>
        <w:tc>
          <w:tcPr>
            <w:noWrap/>
          </w:tcPr>
          <w:p>
            <w:pPr>
              <w:spacing w:after="200"/>
            </w:pPr>
            <w:hyperlink r:id="rId434" w:history="1">
              <w:r>
                <w:rPr>
                  <w:color w:val="1e198e"/>
                  <w:b w:val="1"/>
                  <w:bCs w:val="1"/>
                  <w:u w:val="single"/>
                </w:rPr>
                <w:t xml:space="preserve">Saisie bancaire en Europe : vers une saisie-exécution européenne ? / The Bank Account Payment Order in Europe : Towards a European Payment Order ?</w:t>
              </w:r>
            </w:hyperlink>
          </w:p>
          <w:p>
            <w:pPr/>
            <w:hyperlink r:id="rId11" w:history="1">
              <w:r>
                <w:rPr>
                  <w:color w:val="#410a8c"/>
                  <w:u w:val="single"/>
                </w:rPr>
                <w:t xml:space="preserve">Guillaume Payan</w:t>
              </w:r>
            </w:hyperlink>
            <w:r>
              <w:rPr/>
              <w:t xml:space="preserve">,</w:t>
            </w:r>
            <w:hyperlink r:id="rId435" w:history="1">
              <w:r>
                <w:rPr>
                  <w:color w:val="#410a8c"/>
                  <w:u w:val="single"/>
                </w:rPr>
                <w:t xml:space="preserve">Emmanuel Guinchard</w:t>
              </w:r>
            </w:hyperlink>
            <w:r>
              <w:rPr/>
              <w:t xml:space="preserve">,</w:t>
            </w:r>
            <w:hyperlink r:id="rId436" w:history="1">
              <w:r>
                <w:rPr>
                  <w:color w:val="#410a8c"/>
                  <w:u w:val="single"/>
                </w:rPr>
                <w:t xml:space="preserve">François Bohnet</w:t>
              </w:r>
            </w:hyperlink>
            <w:r>
              <w:rPr/>
              <w:t xml:space="preserve">,</w:t>
            </w:r>
            <w:hyperlink r:id="rId437" w:history="1">
              <w:r>
                <w:rPr>
                  <w:color w:val="#410a8c"/>
                  <w:u w:val="single"/>
                </w:rPr>
                <w:t xml:space="preserve">David Capper</w:t>
              </w:r>
            </w:hyperlink>
            <w:r>
              <w:rPr/>
              <w:t xml:space="preserve">,</w:t>
            </w:r>
            <w:hyperlink r:id="rId438" w:history="1">
              <w:r>
                <w:rPr>
                  <w:color w:val="#410a8c"/>
                  <w:u w:val="single"/>
                </w:rPr>
                <w:t xml:space="preserve">Olof Dahnell</w:t>
              </w:r>
            </w:hyperlink>
            <w:r>
              <w:rPr/>
              <w:t xml:space="preserve">et al.</w:t>
            </w:r>
          </w:p>
          <w:p>
            <w:pPr/>
            <w:r>
              <w:rPr/>
              <w:t xml:space="preserve">Guillaume Payan et Emmanuel Guinchard (dir.). Bruylant, collection Droit de l'Union européenne - Monographies (n° 21), 824 p., 2023, 978-2-8027-6440-3</w:t>
            </w:r>
          </w:p>
          <w:p>
            <w:pPr/>
            <w:r>
              <w:rPr/>
              <w:t xml:space="preserve">Ouvrages</w:t>
            </w:r>
          </w:p>
          <w:p>
            <w:pPr/>
            <w:hyperlink r:id="rId434" w:history="1">
              <w:r>
                <w:rPr>
                  <w:color w:val="#410a8c"/>
                  <w:u w:val="single"/>
                </w:rPr>
                <w:t xml:space="preserve">halshs-04265389v1</w:t>
              </w:r>
            </w:hyperlink>
          </w:p>
        </w:tc>
      </w:tr>
      <w:tr>
        <w:trPr/>
        <w:tc>
          <w:tcPr>
            <w:noWrap/>
          </w:tcPr>
          <w:p>
            <w:pPr>
              <w:spacing w:after="200"/>
            </w:pPr>
            <w:hyperlink r:id="rId439" w:history="1">
              <w:r>
                <w:rPr>
                  <w:color w:val="1e198e"/>
                  <w:b w:val="1"/>
                  <w:bCs w:val="1"/>
                  <w:u w:val="single"/>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hyperlink>
          </w:p>
          <w:p>
            <w:pPr/>
            <w:hyperlink r:id="rId11" w:history="1">
              <w:r>
                <w:rPr>
                  <w:color w:val="#410a8c"/>
                  <w:u w:val="single"/>
                </w:rPr>
                <w:t xml:space="preserve">Guillaume Payan</w:t>
              </w:r>
            </w:hyperlink>
          </w:p>
          <w:p>
            <w:pPr/>
            <w:r>
              <w:rPr/>
              <w:t xml:space="preserve">Bruylant, collection Droit de l'Union européenne - Pratiques jurisprudentielles, 1223 p., 2020, 978-2-8027-6595-0</w:t>
            </w:r>
          </w:p>
          <w:p>
            <w:pPr/>
            <w:r>
              <w:rPr/>
              <w:t xml:space="preserve">Ouvrages</w:t>
            </w:r>
          </w:p>
          <w:p>
            <w:pPr/>
            <w:hyperlink r:id="rId439" w:history="1">
              <w:r>
                <w:rPr>
                  <w:color w:val="#410a8c"/>
                  <w:u w:val="single"/>
                </w:rPr>
                <w:t xml:space="preserve">halshs-02969955v1</w:t>
              </w:r>
            </w:hyperlink>
          </w:p>
        </w:tc>
      </w:tr>
      <w:tr>
        <w:trPr/>
        <w:tc>
          <w:tcPr>
            <w:noWrap/>
          </w:tcPr>
          <w:p>
            <w:pPr>
              <w:spacing w:after="200"/>
            </w:pPr>
            <w:hyperlink r:id="rId440" w:history="1">
              <w:r>
                <w:rPr>
                  <w:color w:val="1e198e"/>
                  <w:b w:val="1"/>
                  <w:bCs w:val="1"/>
                  <w:u w:val="single"/>
                </w:rPr>
                <w:t xml:space="preserve">Conventions et Protocoles de La Haye annotés : Recueil annoté avec les jurisprudences des juridictions belges, françaises, luxembourgeoises et suisses ainsi que des juridictions européennes (C.J.U.E. et C.E.D.H.)</w:t>
              </w:r>
            </w:hyperlink>
          </w:p>
          <w:p>
            <w:pPr/>
            <w:hyperlink r:id="rId11" w:history="1">
              <w:r>
                <w:rPr>
                  <w:color w:val="#410a8c"/>
                  <w:u w:val="single"/>
                </w:rPr>
                <w:t xml:space="preserve">Guillaume Payan</w:t>
              </w:r>
            </w:hyperlink>
            <w:r>
              <w:rPr/>
              <w:t xml:space="preserve">,</w:t>
            </w:r>
            <w:hyperlink r:id="rId441" w:history="1">
              <w:r>
                <w:rPr>
                  <w:color w:val="#410a8c"/>
                  <w:u w:val="single"/>
                </w:rPr>
                <w:t xml:space="preserve">Lora Arnould</w:t>
              </w:r>
            </w:hyperlink>
            <w:r>
              <w:rPr/>
              <w:t xml:space="preserve">,</w:t>
            </w:r>
            <w:hyperlink r:id="rId442" w:history="1">
              <w:r>
                <w:rPr>
                  <w:color w:val="#410a8c"/>
                  <w:u w:val="single"/>
                </w:rPr>
                <w:t xml:space="preserve">Aude Berthe</w:t>
              </w:r>
            </w:hyperlink>
            <w:r>
              <w:rPr/>
              <w:t xml:space="preserve">,</w:t>
            </w:r>
            <w:hyperlink r:id="rId436" w:history="1">
              <w:r>
                <w:rPr>
                  <w:color w:val="#410a8c"/>
                  <w:u w:val="single"/>
                </w:rPr>
                <w:t xml:space="preserve">François Bohnet</w:t>
              </w:r>
            </w:hyperlink>
            <w:r>
              <w:rPr/>
              <w:t xml:space="preserve">,</w:t>
            </w:r>
            <w:hyperlink r:id="rId443" w:history="1">
              <w:r>
                <w:rPr>
                  <w:color w:val="#410a8c"/>
                  <w:u w:val="single"/>
                </w:rPr>
                <w:t xml:space="preserve">Catalina Constantina</w:t>
              </w:r>
            </w:hyperlink>
            <w:r>
              <w:rPr/>
              <w:t xml:space="preserve">et al.</w:t>
            </w:r>
          </w:p>
          <w:p>
            <w:pPr/>
            <w:r>
              <w:rPr/>
              <w:t xml:space="preserve">Guillaume Payan (dir.) Préface de Christophe Bernasconi. Bruylant, 607 p., 2020, 978-2-8027-6539-4</w:t>
            </w:r>
          </w:p>
          <w:p>
            <w:pPr/>
            <w:r>
              <w:rPr/>
              <w:t xml:space="preserve">Ouvrages</w:t>
            </w:r>
          </w:p>
          <w:p>
            <w:pPr/>
            <w:hyperlink r:id="rId440" w:history="1">
              <w:r>
                <w:rPr>
                  <w:color w:val="#410a8c"/>
                  <w:u w:val="single"/>
                </w:rPr>
                <w:t xml:space="preserve">halshs-02483463v1</w:t>
              </w:r>
            </w:hyperlink>
          </w:p>
        </w:tc>
      </w:tr>
      <w:tr>
        <w:trPr/>
        <w:tc>
          <w:tcPr>
            <w:noWrap/>
          </w:tcPr>
          <w:p>
            <w:pPr>
              <w:spacing w:after="200"/>
            </w:pPr>
            <w:hyperlink r:id="rId444" w:history="1">
              <w:r>
                <w:rPr>
                  <w:color w:val="1e198e"/>
                  <w:b w:val="1"/>
                  <w:bCs w:val="1"/>
                  <w:u w:val="single"/>
                </w:rPr>
                <w:t xml:space="preserve">La régulation des recours juridictionnels et les exigences du procès équitable</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t xml:space="preserve">PUAM, 214 p., 2020, 9782731411706</w:t>
            </w:r>
          </w:p>
          <w:p>
            <w:pPr/>
            <w:r>
              <w:rPr/>
              <w:t xml:space="preserve">Ouvrages</w:t>
            </w:r>
          </w:p>
          <w:p>
            <w:pPr/>
            <w:hyperlink r:id="rId444" w:history="1">
              <w:r>
                <w:rPr>
                  <w:color w:val="#410a8c"/>
                  <w:u w:val="single"/>
                </w:rPr>
                <w:t xml:space="preserve">halshs-02903737v1</w:t>
              </w:r>
            </w:hyperlink>
          </w:p>
        </w:tc>
      </w:tr>
      <w:tr>
        <w:trPr/>
        <w:tc>
          <w:tcPr>
            <w:noWrap/>
          </w:tcPr>
          <w:p>
            <w:pPr>
              <w:spacing w:after="200"/>
            </w:pPr>
            <w:hyperlink r:id="rId445" w:history="1">
              <w:r>
                <w:rPr>
                  <w:color w:val="1e198e"/>
                  <w:b w:val="1"/>
                  <w:bCs w:val="1"/>
                  <w:u w:val="single"/>
                </w:rPr>
                <w:t xml:space="preserve">Code de l’espace judiciaire civil européen annoté : jurisprudences de la C.J.U.E. et des juridictions belges</w:t>
              </w:r>
            </w:hyperlink>
          </w:p>
          <w:p>
            <w:pPr/>
            <w:hyperlink r:id="rId11" w:history="1">
              <w:r>
                <w:rPr>
                  <w:color w:val="#410a8c"/>
                  <w:u w:val="single"/>
                </w:rPr>
                <w:t xml:space="preserve">Guillaume Payan</w:t>
              </w:r>
            </w:hyperlink>
            <w:r>
              <w:rPr/>
              <w:t xml:space="preserve">,</w:t>
            </w:r>
            <w:hyperlink r:id="rId207" w:history="1">
              <w:r>
                <w:rPr>
                  <w:color w:val="#410a8c"/>
                  <w:u w:val="single"/>
                </w:rPr>
                <w:t xml:space="preserve">Patrick Gielen</w:t>
              </w:r>
            </w:hyperlink>
          </w:p>
          <w:p>
            <w:pPr/>
            <w:r>
              <w:rPr/>
              <w:t xml:space="preserve">Bruylant, 2017</w:t>
            </w:r>
          </w:p>
          <w:p>
            <w:pPr/>
            <w:r>
              <w:rPr/>
              <w:t xml:space="preserve">Ouvrages</w:t>
            </w:r>
          </w:p>
          <w:p>
            <w:pPr/>
            <w:hyperlink r:id="rId445" w:history="1">
              <w:r>
                <w:rPr>
                  <w:color w:val="#410a8c"/>
                  <w:u w:val="single"/>
                </w:rPr>
                <w:t xml:space="preserve">halshs-01476077v1</w:t>
              </w:r>
            </w:hyperlink>
          </w:p>
        </w:tc>
      </w:tr>
      <w:tr>
        <w:trPr/>
        <w:tc>
          <w:tcPr>
            <w:noWrap/>
          </w:tcPr>
          <w:p>
            <w:pPr>
              <w:spacing w:after="200"/>
            </w:pPr>
            <w:hyperlink r:id="rId446" w:history="1">
              <w:r>
                <w:rPr>
                  <w:color w:val="1e198e"/>
                  <w:b w:val="1"/>
                  <w:bCs w:val="1"/>
                  <w:u w:val="single"/>
                </w:rPr>
                <w:t xml:space="preserve">Efficacité de l’exécution des décisions de justice dans le monde : Rapport sur l’exécution dans les pays membres de l’UIHJ – Données 2017</w:t>
              </w:r>
            </w:hyperlink>
          </w:p>
          <w:p>
            <w:pPr/>
            <w:hyperlink r:id="rId11" w:history="1">
              <w:r>
                <w:rPr>
                  <w:color w:val="#410a8c"/>
                  <w:u w:val="single"/>
                </w:rPr>
                <w:t xml:space="preserve">Guillaume Payan</w:t>
              </w:r>
            </w:hyperlink>
            <w:r>
              <w:rPr/>
              <w:t xml:space="preserve">,</w:t>
            </w:r>
            <w:hyperlink r:id="rId447" w:history="1">
              <w:r>
                <w:rPr>
                  <w:color w:val="#410a8c"/>
                  <w:u w:val="single"/>
                </w:rPr>
                <w:t xml:space="preserve">Mathieu Chardon</w:t>
              </w:r>
            </w:hyperlink>
            <w:r>
              <w:rPr/>
              <w:t xml:space="preserve">,</w:t>
            </w:r>
            <w:hyperlink r:id="rId448" w:history="1">
              <w:r>
                <w:rPr>
                  <w:color w:val="#410a8c"/>
                  <w:u w:val="single"/>
                </w:rPr>
                <w:t xml:space="preserve">Fanny Cornette</w:t>
              </w:r>
            </w:hyperlink>
            <w:r>
              <w:rPr/>
              <w:t xml:space="preserve">,</w:t>
            </w:r>
            <w:hyperlink r:id="rId438" w:history="1">
              <w:r>
                <w:rPr>
                  <w:color w:val="#410a8c"/>
                  <w:u w:val="single"/>
                </w:rPr>
                <w:t xml:space="preserve">Olof Dahnell</w:t>
              </w:r>
            </w:hyperlink>
            <w:r>
              <w:rPr/>
              <w:t xml:space="preserve">,</w:t>
            </w:r>
            <w:hyperlink r:id="rId207" w:history="1">
              <w:r>
                <w:rPr>
                  <w:color w:val="#410a8c"/>
                  <w:u w:val="single"/>
                </w:rPr>
                <w:t xml:space="preserve">Patrick Gielen</w:t>
              </w:r>
            </w:hyperlink>
            <w:r>
              <w:rPr/>
              <w:t xml:space="preserve">et al.</w:t>
            </w:r>
          </w:p>
          <w:p>
            <w:pPr/>
            <w:r>
              <w:rPr/>
              <w:t xml:space="preserve">Guillaume Payan. UIHJ Publishing, 176 p. 2017</w:t>
            </w:r>
          </w:p>
          <w:p>
            <w:pPr/>
            <w:r>
              <w:rPr/>
              <w:t xml:space="preserve">Ouvrages</w:t>
            </w:r>
          </w:p>
          <w:p>
            <w:pPr/>
            <w:hyperlink r:id="rId446" w:history="1">
              <w:r>
                <w:rPr>
                  <w:color w:val="#410a8c"/>
                  <w:u w:val="single"/>
                </w:rPr>
                <w:t xml:space="preserve">halshs-01648568v1</w:t>
              </w:r>
            </w:hyperlink>
          </w:p>
        </w:tc>
      </w:tr>
      <w:tr>
        <w:trPr/>
        <w:tc>
          <w:tcPr>
            <w:noWrap/>
          </w:tcPr>
          <w:p>
            <w:pPr>
              <w:spacing w:after="200"/>
            </w:pPr>
            <w:hyperlink r:id="rId449" w:history="1">
              <w:r>
                <w:rPr>
                  <w:color w:val="1e198e"/>
                  <w:b w:val="1"/>
                  <w:bCs w:val="1"/>
                  <w:u w:val="single"/>
                </w:rPr>
                <w:t xml:space="preserve">Procédures civiles d'exécution</w:t>
              </w:r>
            </w:hyperlink>
          </w:p>
          <w:p>
            <w:pPr/>
            <w:hyperlink r:id="rId11" w:history="1">
              <w:r>
                <w:rPr>
                  <w:color w:val="#410a8c"/>
                  <w:u w:val="single"/>
                </w:rPr>
                <w:t xml:space="preserve">Guillaume Payan</w:t>
              </w:r>
            </w:hyperlink>
          </w:p>
          <w:p>
            <w:pPr/>
            <w:r>
              <w:rPr/>
              <w:t xml:space="preserve">Ellipses. Ellipses, 2016, 9782340010284</w:t>
            </w:r>
          </w:p>
          <w:p>
            <w:pPr/>
            <w:r>
              <w:rPr/>
              <w:t xml:space="preserve">Ouvrages</w:t>
            </w:r>
          </w:p>
          <w:p>
            <w:pPr/>
            <w:hyperlink r:id="rId449" w:history="1">
              <w:r>
                <w:rPr>
                  <w:color w:val="#410a8c"/>
                  <w:u w:val="single"/>
                </w:rPr>
                <w:t xml:space="preserve">halshs-01473887v1</w:t>
              </w:r>
            </w:hyperlink>
          </w:p>
        </w:tc>
      </w:tr>
      <w:tr>
        <w:trPr/>
        <w:tc>
          <w:tcPr>
            <w:noWrap/>
          </w:tcPr>
          <w:p>
            <w:pPr>
              <w:spacing w:after="200"/>
            </w:pPr>
            <w:hyperlink r:id="rId450" w:history="1">
              <w:r>
                <w:rPr>
                  <w:color w:val="1e198e"/>
                  <w:b w:val="1"/>
                  <w:bCs w:val="1"/>
                  <w:u w:val="single"/>
                </w:rPr>
                <w:t xml:space="preserve">Code de l’espace judiciaire civil européen annoté</w:t>
              </w:r>
            </w:hyperlink>
          </w:p>
          <w:p>
            <w:pPr/>
            <w:hyperlink r:id="rId11" w:history="1">
              <w:r>
                <w:rPr>
                  <w:color w:val="#410a8c"/>
                  <w:u w:val="single"/>
                </w:rPr>
                <w:t xml:space="preserve">Guillaume Payan</w:t>
              </w:r>
            </w:hyperlink>
          </w:p>
          <w:p>
            <w:pPr/>
            <w:r>
              <w:rPr/>
              <w:t xml:space="preserve">Bruylant, 2015</w:t>
            </w:r>
          </w:p>
          <w:p>
            <w:pPr/>
            <w:r>
              <w:rPr/>
              <w:t xml:space="preserve">Ouvrages</w:t>
            </w:r>
          </w:p>
          <w:p>
            <w:pPr/>
            <w:hyperlink r:id="rId450" w:history="1">
              <w:r>
                <w:rPr>
                  <w:color w:val="#410a8c"/>
                  <w:u w:val="single"/>
                </w:rPr>
                <w:t xml:space="preserve">halshs-01476086v1</w:t>
              </w:r>
            </w:hyperlink>
          </w:p>
        </w:tc>
      </w:tr>
      <w:tr>
        <w:trPr/>
        <w:tc>
          <w:tcPr>
            <w:noWrap/>
          </w:tcPr>
          <w:p>
            <w:pPr>
              <w:spacing w:after="200"/>
            </w:pPr>
            <w:hyperlink r:id="rId451" w:history="1">
              <w:r>
                <w:rPr>
                  <w:color w:val="1e198e"/>
                  <w:b w:val="1"/>
                  <w:bCs w:val="1"/>
                  <w:u w:val="single"/>
                </w:rPr>
                <w:t xml:space="preserve">Le droit à l’exécution et le droit de la notification et de la signification dans la jurisprudence européenne</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t xml:space="preserve">UIHJ Publishing, 2014</w:t>
            </w:r>
          </w:p>
          <w:p>
            <w:pPr/>
            <w:r>
              <w:rPr/>
              <w:t xml:space="preserve">Ouvrages</w:t>
            </w:r>
          </w:p>
          <w:p>
            <w:pPr/>
            <w:hyperlink r:id="rId451" w:history="1">
              <w:r>
                <w:rPr>
                  <w:color w:val="#410a8c"/>
                  <w:u w:val="single"/>
                </w:rPr>
                <w:t xml:space="preserve">halshs-01476099v1</w:t>
              </w:r>
            </w:hyperlink>
          </w:p>
        </w:tc>
      </w:tr>
      <w:tr>
        <w:trPr/>
        <w:tc>
          <w:tcPr>
            <w:noWrap/>
          </w:tcPr>
          <w:p>
            <w:pPr>
              <w:spacing w:after="200"/>
            </w:pPr>
            <w:hyperlink r:id="rId452" w:history="1">
              <w:r>
                <w:rPr>
                  <w:color w:val="1e198e"/>
                  <w:b w:val="1"/>
                  <w:bCs w:val="1"/>
                  <w:u w:val="single"/>
                </w:rPr>
                <w:t xml:space="preserve">Droit européen de l’exécution en matière civile et commerciale</w:t>
              </w:r>
            </w:hyperlink>
          </w:p>
          <w:p>
            <w:pPr/>
            <w:hyperlink r:id="rId11" w:history="1">
              <w:r>
                <w:rPr>
                  <w:color w:val="#410a8c"/>
                  <w:u w:val="single"/>
                </w:rPr>
                <w:t xml:space="preserve">Guillaume Payan</w:t>
              </w:r>
            </w:hyperlink>
          </w:p>
          <w:p>
            <w:pPr/>
            <w:r>
              <w:rPr/>
              <w:t xml:space="preserve">Bruylant, coll. Droit de l'Union européenne - Thèse (29), 2012</w:t>
            </w:r>
          </w:p>
          <w:p>
            <w:pPr/>
            <w:r>
              <w:rPr/>
              <w:t xml:space="preserve">Ouvrages</w:t>
            </w:r>
          </w:p>
          <w:p>
            <w:pPr/>
            <w:hyperlink r:id="rId452" w:history="1">
              <w:r>
                <w:rPr>
                  <w:color w:val="#410a8c"/>
                  <w:u w:val="single"/>
                </w:rPr>
                <w:t xml:space="preserve">halshs-01476151v1</w:t>
              </w:r>
            </w:hyperlink>
          </w:p>
        </w:tc>
      </w:tr>
      <w:tr>
        <w:trPr/>
        <w:tc>
          <w:tcPr>
            <w:noWrap/>
          </w:tcPr>
          <w:p>
            <w:pPr>
              <w:spacing w:after="200"/>
            </w:pPr>
            <w:hyperlink r:id="rId453" w:history="1">
              <w:r>
                <w:rPr>
                  <w:color w:val="1e198e"/>
                  <w:b w:val="1"/>
                  <w:bCs w:val="1"/>
                  <w:u w:val="single"/>
                </w:rPr>
                <w:t xml:space="preserve">Pour un droit européen de l'exécution en matière civile et commerciale</w:t>
              </w:r>
            </w:hyperlink>
          </w:p>
          <w:p>
            <w:pPr/>
            <w:hyperlink r:id="rId11" w:history="1">
              <w:r>
                <w:rPr>
                  <w:color w:val="#410a8c"/>
                  <w:u w:val="single"/>
                </w:rPr>
                <w:t xml:space="preserve">Guillaume Payan</w:t>
              </w:r>
            </w:hyperlink>
          </w:p>
          <w:p>
            <w:pPr/>
            <w:r>
              <w:rPr/>
              <w:t xml:space="preserve">thèse Université du SUD TOULON VAR, 694 p., 2008</w:t>
            </w:r>
          </w:p>
          <w:p>
            <w:pPr/>
            <w:r>
              <w:rPr/>
              <w:t xml:space="preserve">Ouvrages</w:t>
            </w:r>
          </w:p>
          <w:p>
            <w:pPr/>
            <w:hyperlink r:id="rId453" w:history="1">
              <w:r>
                <w:rPr>
                  <w:color w:val="#410a8c"/>
                  <w:u w:val="single"/>
                </w:rPr>
                <w:t xml:space="preserve">halshs-00441320v1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147-157, 2026, 978-2-37292-014-8</w:t>
            </w:r>
          </w:p>
          <w:p>
            <w:pPr/>
            <w:r>
              <w:rPr/>
              <w:t xml:space="preserve">Chapitre d'ouvrage</w:t>
            </w:r>
          </w:p>
          <w:p>
            <w:pPr/>
            <w:hyperlink r:id="rId454" w:history="1">
              <w:r>
                <w:rPr>
                  <w:color w:val="#410a8c"/>
                  <w:u w:val="single"/>
                </w:rPr>
                <w:t xml:space="preserve">halshs-05520501v1</w:t>
              </w:r>
            </w:hyperlink>
          </w:p>
        </w:tc>
      </w:tr>
      <w:tr>
        <w:trPr/>
        <w:tc>
          <w:tcPr>
            <w:noWrap/>
          </w:tcPr>
          <w:p>
            <w:pPr>
              <w:spacing w:after="200"/>
            </w:pPr>
            <w:hyperlink r:id="rId455"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112-145, 2026, 978-2-37292-014-8</w:t>
            </w:r>
          </w:p>
          <w:p>
            <w:pPr/>
            <w:r>
              <w:rPr/>
              <w:t xml:space="preserve">Chapitre d'ouvrage</w:t>
            </w:r>
          </w:p>
          <w:p>
            <w:pPr/>
            <w:hyperlink r:id="rId455" w:history="1">
              <w:r>
                <w:rPr>
                  <w:color w:val="#410a8c"/>
                  <w:u w:val="single"/>
                </w:rPr>
                <w:t xml:space="preserve">halshs-05520510v1</w:t>
              </w:r>
            </w:hyperlink>
          </w:p>
        </w:tc>
      </w:tr>
      <w:tr>
        <w:trPr/>
        <w:tc>
          <w:tcPr>
            <w:noWrap/>
          </w:tcPr>
          <w:p>
            <w:pPr>
              <w:spacing w:after="200"/>
            </w:pPr>
            <w:hyperlink r:id="rId456"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t xml:space="preserve">S. PIERRE-MAURICE, S. HAZOUG et N. PIERRE (dir.). </w:t>
            </w:r>
            <w:r>
              <w:rPr>
                <w:i w:val="1"/>
                <w:iCs w:val="1"/>
              </w:rPr>
              <w:t xml:space="preserve">La civilisation de l’exécution forcée : universalité ou variabilité ?</w:t>
            </w:r>
            <w:r>
              <w:rPr/>
              <w:t xml:space="preserve">, Mare &amp; Martin, pp. 63-77, 2025, 978-2-38600-182-6</w:t>
            </w:r>
          </w:p>
          <w:p>
            <w:pPr/>
            <w:r>
              <w:rPr/>
              <w:t xml:space="preserve">Chapitre d'ouvrage</w:t>
            </w:r>
          </w:p>
          <w:p>
            <w:pPr/>
            <w:hyperlink r:id="rId456" w:history="1">
              <w:r>
                <w:rPr>
                  <w:color w:val="#410a8c"/>
                  <w:u w:val="single"/>
                </w:rPr>
                <w:t xml:space="preserve">halshs-05482612v1</w:t>
              </w:r>
            </w:hyperlink>
          </w:p>
        </w:tc>
      </w:tr>
      <w:tr>
        <w:trPr/>
        <w:tc>
          <w:tcPr>
            <w:noWrap/>
          </w:tcPr>
          <w:p>
            <w:pPr>
              <w:spacing w:after="200"/>
            </w:pPr>
            <w:hyperlink r:id="rId457"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28-46, 2025</w:t>
            </w:r>
          </w:p>
          <w:p>
            <w:pPr/>
            <w:r>
              <w:rPr/>
              <w:t xml:space="preserve">Chapitre d'ouvrage</w:t>
            </w:r>
          </w:p>
          <w:p>
            <w:pPr/>
            <w:hyperlink r:id="rId457" w:history="1">
              <w:r>
                <w:rPr>
                  <w:color w:val="#410a8c"/>
                  <w:u w:val="single"/>
                </w:rPr>
                <w:t xml:space="preserve">halshs-04930907v1</w:t>
              </w:r>
            </w:hyperlink>
          </w:p>
        </w:tc>
      </w:tr>
      <w:tr>
        <w:trPr/>
        <w:tc>
          <w:tcPr>
            <w:noWrap/>
          </w:tcPr>
          <w:p>
            <w:pPr>
              <w:spacing w:after="200"/>
            </w:pPr>
            <w:hyperlink r:id="rId458"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t xml:space="preserve">S. SCHMITT, G. PAYAN et J. GIUDICELLI (dir.). </w:t>
            </w:r>
            <w:r>
              <w:rPr>
                <w:i w:val="1"/>
                <w:iCs w:val="1"/>
              </w:rPr>
              <w:t xml:space="preserve">Les échecs normatifs</w:t>
            </w:r>
            <w:r>
              <w:rPr/>
              <w:t xml:space="preserve">, L'Harmattan, pp. 83-99, 2025, 978-2-336-51421-5</w:t>
            </w:r>
          </w:p>
          <w:p>
            <w:pPr/>
            <w:r>
              <w:rPr/>
              <w:t xml:space="preserve">Chapitre d'ouvrage</w:t>
            </w:r>
          </w:p>
          <w:p>
            <w:pPr/>
            <w:hyperlink r:id="rId458" w:history="1">
              <w:r>
                <w:rPr>
                  <w:color w:val="#410a8c"/>
                  <w:u w:val="single"/>
                </w:rPr>
                <w:t xml:space="preserve">halshs-05144838v1</w:t>
              </w:r>
            </w:hyperlink>
          </w:p>
        </w:tc>
      </w:tr>
      <w:tr>
        <w:trPr/>
        <w:tc>
          <w:tcPr>
            <w:noWrap/>
          </w:tcPr>
          <w:p>
            <w:pPr>
              <w:spacing w:after="200"/>
            </w:pPr>
            <w:hyperlink r:id="rId459"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47-52, 2025</w:t>
            </w:r>
          </w:p>
          <w:p>
            <w:pPr/>
            <w:r>
              <w:rPr/>
              <w:t xml:space="preserve">Chapitre d'ouvrage</w:t>
            </w:r>
          </w:p>
          <w:p>
            <w:pPr/>
            <w:hyperlink r:id="rId459" w:history="1">
              <w:r>
                <w:rPr>
                  <w:color w:val="#410a8c"/>
                  <w:u w:val="single"/>
                </w:rPr>
                <w:t xml:space="preserve">halshs-04930927v1</w:t>
              </w:r>
            </w:hyperlink>
          </w:p>
        </w:tc>
      </w:tr>
      <w:tr>
        <w:trPr/>
        <w:tc>
          <w:tcPr>
            <w:noWrap/>
          </w:tcPr>
          <w:p>
            <w:pPr>
              <w:spacing w:after="200"/>
            </w:pPr>
            <w:hyperlink r:id="rId460" w:history="1">
              <w:r>
                <w:rPr>
                  <w:color w:val="1e198e"/>
                  <w:b w:val="1"/>
                  <w:bCs w:val="1"/>
                  <w:u w:val="single"/>
                </w:rPr>
                <w:t xml:space="preserve">De toegevoegde waarde van AI voor de organisatie van een deurwaarderskantoor</w:t>
              </w:r>
            </w:hyperlink>
          </w:p>
          <w:p>
            <w:pPr/>
            <w:hyperlink r:id="rId11" w:history="1">
              <w:r>
                <w:rPr>
                  <w:color w:val="#410a8c"/>
                  <w:u w:val="single"/>
                </w:rPr>
                <w:t xml:space="preserve">Guillaume Payan</w:t>
              </w:r>
            </w:hyperlink>
          </w:p>
          <w:p>
            <w:pPr/>
            <w:r>
              <w:rPr/>
              <w:t xml:space="preserve">N. DECOCK. </w:t>
            </w:r>
            <w:r>
              <w:rPr>
                <w:i w:val="1"/>
                <w:iCs w:val="1"/>
              </w:rPr>
              <w:t xml:space="preserve">Digitalisering en artificiële intelligentie : uitdagingen voor de gerechtsdeurwaarder</w:t>
            </w:r>
            <w:r>
              <w:rPr/>
              <w:t xml:space="preserve">, Anthémis, pp. 67-81, 2025, 978-2-8072-1571-9</w:t>
            </w:r>
          </w:p>
          <w:p>
            <w:pPr/>
            <w:r>
              <w:rPr/>
              <w:t xml:space="preserve">Chapitre d'ouvrage</w:t>
            </w:r>
          </w:p>
          <w:p>
            <w:pPr/>
            <w:hyperlink r:id="rId460" w:history="1">
              <w:r>
                <w:rPr>
                  <w:color w:val="#410a8c"/>
                  <w:u w:val="single"/>
                </w:rPr>
                <w:t xml:space="preserve">halshs-05014758v1</w:t>
              </w:r>
            </w:hyperlink>
          </w:p>
        </w:tc>
      </w:tr>
      <w:tr>
        <w:trPr/>
        <w:tc>
          <w:tcPr>
            <w:noWrap/>
          </w:tcPr>
          <w:p>
            <w:pPr>
              <w:spacing w:after="200"/>
            </w:pPr>
            <w:hyperlink r:id="rId461"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t xml:space="preserve">N. DECOCK. </w:t>
            </w:r>
            <w:r>
              <w:rPr>
                <w:i w:val="1"/>
                <w:iCs w:val="1"/>
              </w:rPr>
              <w:t xml:space="preserve">Digitalisation et intelligence artificielle : enjeux pour l’huissier de justice</w:t>
            </w:r>
            <w:r>
              <w:rPr/>
              <w:t xml:space="preserve">, Anthémis, pp. 67-81, 2025, 978-2-8072-1571-9</w:t>
            </w:r>
          </w:p>
          <w:p>
            <w:pPr/>
            <w:r>
              <w:rPr/>
              <w:t xml:space="preserve">Chapitre d'ouvrage</w:t>
            </w:r>
          </w:p>
          <w:p>
            <w:pPr/>
            <w:hyperlink r:id="rId461" w:history="1">
              <w:r>
                <w:rPr>
                  <w:color w:val="#410a8c"/>
                  <w:u w:val="single"/>
                </w:rPr>
                <w:t xml:space="preserve">halshs-05014756v1</w:t>
              </w:r>
            </w:hyperlink>
          </w:p>
        </w:tc>
      </w:tr>
      <w:tr>
        <w:trPr/>
        <w:tc>
          <w:tcPr>
            <w:noWrap/>
          </w:tcPr>
          <w:p>
            <w:pPr>
              <w:spacing w:after="200"/>
            </w:pPr>
            <w:hyperlink r:id="rId462" w:history="1">
              <w:r>
                <w:rPr>
                  <w:color w:val="1e198e"/>
                  <w:b w:val="1"/>
                  <w:bCs w:val="1"/>
                  <w:u w:val="single"/>
                </w:rPr>
                <w:t xml:space="preserve">Harmonisation européenne de la procédure d’astreinte : retour sur une idée déjà ancienne…</w:t>
              </w:r>
            </w:hyperlink>
          </w:p>
          <w:p>
            <w:pPr/>
            <w:hyperlink r:id="rId11" w:history="1">
              <w:r>
                <w:rPr>
                  <w:color w:val="#410a8c"/>
                  <w:u w:val="single"/>
                </w:rPr>
                <w:t xml:space="preserve">Guillaume Payan</w:t>
              </w:r>
            </w:hyperlink>
          </w:p>
          <w:p>
            <w:pPr/>
            <w:r>
              <w:rPr/>
              <w:t xml:space="preserve">T. DI MANNO et J.J. PARDINI (dir.). </w:t>
            </w:r>
            <w:r>
              <w:rPr>
                <w:i w:val="1"/>
                <w:iCs w:val="1"/>
              </w:rPr>
              <w:t xml:space="preserve">Liber Amicorum Maryse Baudrez : le Voyage d’Italie. Études de droits français, italien et comparé</w:t>
            </w:r>
            <w:r>
              <w:rPr/>
              <w:t xml:space="preserve">, Bruylant, pp. 109-123, 2025</w:t>
            </w:r>
          </w:p>
          <w:p>
            <w:pPr/>
            <w:r>
              <w:rPr/>
              <w:t xml:space="preserve">Chapitre d'ouvrage</w:t>
            </w:r>
          </w:p>
          <w:p>
            <w:pPr/>
            <w:hyperlink r:id="rId462" w:history="1">
              <w:r>
                <w:rPr>
                  <w:color w:val="#410a8c"/>
                  <w:u w:val="single"/>
                </w:rPr>
                <w:t xml:space="preserve">halshs-05427301v1</w:t>
              </w:r>
            </w:hyperlink>
          </w:p>
        </w:tc>
      </w:tr>
      <w:tr>
        <w:trPr/>
        <w:tc>
          <w:tcPr>
            <w:noWrap/>
          </w:tcPr>
          <w:p>
            <w:pPr>
              <w:spacing w:after="200"/>
            </w:pPr>
            <w:hyperlink r:id="rId463" w:history="1">
              <w:r>
                <w:rPr>
                  <w:color w:val="1e198e"/>
                  <w:b w:val="1"/>
                  <w:bCs w:val="1"/>
                  <w:u w:val="single"/>
                </w:rPr>
                <w:t xml:space="preserve">Procédures uniformes européennes de recouvrement des créances quinze ans après : quel attrait pour les consommateurs ?</w:t>
              </w:r>
            </w:hyperlink>
          </w:p>
          <w:p>
            <w:pPr/>
            <w:hyperlink r:id="rId11" w:history="1">
              <w:r>
                <w:rPr>
                  <w:color w:val="#410a8c"/>
                  <w:u w:val="single"/>
                </w:rPr>
                <w:t xml:space="preserve">Guillaume Payan</w:t>
              </w:r>
            </w:hyperlink>
          </w:p>
          <w:p>
            <w:pPr/>
            <w:r>
              <w:rPr/>
              <w:t xml:space="preserve">Mathieu Combet. </w:t>
            </w:r>
            <w:r>
              <w:rPr>
                <w:i w:val="1"/>
                <w:iCs w:val="1"/>
              </w:rPr>
              <w:t xml:space="preserve">Les nouveaux enjeux du droit européen de la consommation</w:t>
            </w:r>
            <w:r>
              <w:rPr/>
              <w:t xml:space="preserve">, Bruylant, pp. 519-568, 2025, 9782802775300</w:t>
            </w:r>
          </w:p>
          <w:p>
            <w:pPr/>
            <w:r>
              <w:rPr/>
              <w:t xml:space="preserve">Chapitre d'ouvrage</w:t>
            </w:r>
          </w:p>
          <w:p>
            <w:pPr/>
            <w:hyperlink r:id="rId463" w:history="1">
              <w:r>
                <w:rPr>
                  <w:color w:val="#410a8c"/>
                  <w:u w:val="single"/>
                </w:rPr>
                <w:t xml:space="preserve">halshs-04976344v1</w:t>
              </w:r>
            </w:hyperlink>
          </w:p>
        </w:tc>
      </w:tr>
      <w:tr>
        <w:trPr/>
        <w:tc>
          <w:tcPr>
            <w:noWrap/>
          </w:tcPr>
          <w:p>
            <w:pPr>
              <w:spacing w:after="200"/>
            </w:pPr>
            <w:hyperlink r:id="rId464" w:history="1">
              <w:r>
                <w:rPr>
                  <w:color w:val="1e198e"/>
                  <w:b w:val="1"/>
                  <w:bCs w:val="1"/>
                  <w:u w:val="single"/>
                </w:rPr>
                <w:t xml:space="preserve">Conclusion de la partie 2 : The benefit of demonstrating trust : increased activities / Le bénéfice de la confiance : des activités accrues</w:t>
              </w:r>
            </w:hyperlink>
          </w:p>
          <w:p>
            <w:pPr/>
            <w:hyperlink r:id="rId11" w:history="1">
              <w:r>
                <w:rPr>
                  <w:color w:val="#410a8c"/>
                  <w:u w:val="single"/>
                </w:rPr>
                <w:t xml:space="preserve">Guillaume Payan</w:t>
              </w:r>
            </w:hyperlink>
            <w:r>
              <w:rPr/>
              <w:t xml:space="preserve">,</w:t>
            </w:r>
            <w:hyperlink r:id="rId465" w:history="1">
              <w:r>
                <w:rPr>
                  <w:color w:val="#410a8c"/>
                  <w:u w:val="single"/>
                </w:rPr>
                <w:t xml:space="preserve">Frédérique Ferrand</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389-403, 2024, 978-2-8027-7411-2</w:t>
            </w:r>
          </w:p>
          <w:p>
            <w:pPr/>
            <w:r>
              <w:rPr/>
              <w:t xml:space="preserve">Chapitre d'ouvrage</w:t>
            </w:r>
          </w:p>
          <w:p>
            <w:pPr/>
            <w:hyperlink r:id="rId464" w:history="1">
              <w:r>
                <w:rPr>
                  <w:color w:val="#410a8c"/>
                  <w:u w:val="single"/>
                </w:rPr>
                <w:t xml:space="preserve">halshs-04578934v1</w:t>
              </w:r>
            </w:hyperlink>
          </w:p>
        </w:tc>
      </w:tr>
      <w:tr>
        <w:trPr/>
        <w:tc>
          <w:tcPr>
            <w:noWrap/>
          </w:tcPr>
          <w:p>
            <w:pPr>
              <w:spacing w:after="200"/>
            </w:pPr>
            <w:hyperlink r:id="rId466"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t xml:space="preserve">A. STOÏCA, M. SCHMITZ et P. GIELEN (coord.). </w:t>
            </w:r>
            <w:r>
              <w:rPr>
                <w:i w:val="1"/>
                <w:iCs w:val="1"/>
              </w:rPr>
              <w:t xml:space="preserve">L’efficacité du titre judiciaire et son exécution / The Efficiency of Court Decisions and its Enforcement</w:t>
            </w:r>
            <w:r>
              <w:rPr/>
              <w:t xml:space="preserve">, Bruylant, pp. 283-302, 2024, 978-2-8027-7410-5</w:t>
            </w:r>
          </w:p>
          <w:p>
            <w:pPr/>
            <w:r>
              <w:rPr/>
              <w:t xml:space="preserve">Chapitre d'ouvrage</w:t>
            </w:r>
          </w:p>
          <w:p>
            <w:pPr/>
            <w:hyperlink r:id="rId466" w:history="1">
              <w:r>
                <w:rPr>
                  <w:color w:val="#410a8c"/>
                  <w:u w:val="single"/>
                </w:rPr>
                <w:t xml:space="preserve">halshs-04605819v1</w:t>
              </w:r>
            </w:hyperlink>
          </w:p>
        </w:tc>
      </w:tr>
      <w:tr>
        <w:trPr/>
        <w:tc>
          <w:tcPr>
            <w:noWrap/>
          </w:tcPr>
          <w:p>
            <w:pPr>
              <w:spacing w:after="200"/>
            </w:pPr>
            <w:hyperlink r:id="rId467" w:history="1">
              <w:r>
                <w:rPr>
                  <w:color w:val="1e198e"/>
                  <w:b w:val="1"/>
                  <w:bCs w:val="1"/>
                  <w:u w:val="single"/>
                </w:rPr>
                <w:t xml:space="preserve">Transaction homologuée (droit de l’Union européenne)</w:t>
              </w:r>
            </w:hyperlink>
          </w:p>
          <w:p>
            <w:pPr/>
            <w:hyperlink r:id="rId11" w:history="1">
              <w:r>
                <w:rPr>
                  <w:color w:val="#410a8c"/>
                  <w:u w:val="single"/>
                </w:rPr>
                <w:t xml:space="preserve">Guillaume Payan</w:t>
              </w:r>
            </w:hyperlink>
          </w:p>
          <w:p>
            <w:pPr/>
            <w:r>
              <w:rPr/>
              <w:t xml:space="preserve">Vincent Egéa. </w:t>
            </w:r>
            <w:r>
              <w:rPr>
                <w:i w:val="1"/>
                <w:iCs w:val="1"/>
              </w:rPr>
              <w:t xml:space="preserve">Dictionnaire des modes alternatifs de résolution des conflits</w:t>
            </w:r>
            <w:r>
              <w:rPr/>
              <w:t xml:space="preserve">, LGDJ, pp. 550-555, 2024, 978-2-275-11042-4</w:t>
            </w:r>
          </w:p>
          <w:p>
            <w:pPr/>
            <w:r>
              <w:rPr/>
              <w:t xml:space="preserve">Chapitre d'ouvrage</w:t>
            </w:r>
          </w:p>
          <w:p>
            <w:pPr/>
            <w:hyperlink r:id="rId467" w:history="1">
              <w:r>
                <w:rPr>
                  <w:color w:val="#410a8c"/>
                  <w:u w:val="single"/>
                </w:rPr>
                <w:t xml:space="preserve">halshs-04697989v1</w:t>
              </w:r>
            </w:hyperlink>
          </w:p>
        </w:tc>
      </w:tr>
      <w:tr>
        <w:trPr/>
        <w:tc>
          <w:tcPr>
            <w:noWrap/>
          </w:tcPr>
          <w:p>
            <w:pPr>
              <w:spacing w:after="200"/>
            </w:pPr>
            <w:hyperlink r:id="rId468" w:history="1">
              <w:r>
                <w:rPr>
                  <w:color w:val="1e198e"/>
                  <w:b w:val="1"/>
                  <w:bCs w:val="1"/>
                  <w:u w:val="single"/>
                </w:rPr>
                <w:t xml:space="preserve">The New Service of document Regulation No. 1784/2020 / Le nouveau règlement « significations&amp;quot; n°1784/2020</w:t>
              </w:r>
            </w:hyperlink>
          </w:p>
          <w:p>
            <w:pPr/>
            <w:hyperlink r:id="rId11" w:history="1">
              <w:r>
                <w:rPr>
                  <w:color w:val="#410a8c"/>
                  <w:u w:val="single"/>
                </w:rPr>
                <w:t xml:space="preserve">Guillaume Payan</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237-257, 2024, 978-2-8027-7411-2</w:t>
            </w:r>
          </w:p>
          <w:p>
            <w:pPr/>
            <w:r>
              <w:rPr/>
              <w:t xml:space="preserve">Chapitre d'ouvrage</w:t>
            </w:r>
          </w:p>
          <w:p>
            <w:pPr/>
            <w:hyperlink r:id="rId468" w:history="1">
              <w:r>
                <w:rPr>
                  <w:color w:val="#410a8c"/>
                  <w:u w:val="single"/>
                </w:rPr>
                <w:t xml:space="preserve">halshs-04578912v1</w:t>
              </w:r>
            </w:hyperlink>
          </w:p>
        </w:tc>
      </w:tr>
      <w:tr>
        <w:trPr/>
        <w:tc>
          <w:tcPr>
            <w:noWrap/>
          </w:tcPr>
          <w:p>
            <w:pPr>
              <w:spacing w:after="200"/>
            </w:pPr>
            <w:hyperlink r:id="rId469" w:history="1">
              <w:r>
                <w:rPr>
                  <w:color w:val="1e198e"/>
                  <w:b w:val="1"/>
                  <w:bCs w:val="1"/>
                  <w:u w:val="single"/>
                </w:rPr>
                <w:t xml:space="preserve">Le droit au jugement et à son exécution devant la justice étatique : de quelques rappels</w:t>
              </w:r>
            </w:hyperlink>
          </w:p>
          <w:p>
            <w:pPr/>
            <w:hyperlink r:id="rId11" w:history="1">
              <w:r>
                <w:rPr>
                  <w:color w:val="#410a8c"/>
                  <w:u w:val="single"/>
                </w:rPr>
                <w:t xml:space="preserve">Guillaume Payan</w:t>
              </w:r>
            </w:hyperlink>
          </w:p>
          <w:p>
            <w:pPr/>
            <w:r>
              <w:rPr/>
              <w:t xml:space="preserve">Mélina Douchy-Oudot, Guillaume Payan et Philippe Vallin. </w:t>
            </w:r>
            <w:r>
              <w:rPr>
                <w:i w:val="1"/>
                <w:iCs w:val="1"/>
              </w:rPr>
              <w:t xml:space="preserve">Justice étatique et Justice ecclésiale : les droits et libertés fondamentaux au service d’une protection effective de la personne</w:t>
            </w:r>
            <w:r>
              <w:rPr/>
              <w:t xml:space="preserve">, Les éditions du Cerf, pp. 289-303, 2024, 978-2-204-16372-9</w:t>
            </w:r>
          </w:p>
          <w:p>
            <w:pPr/>
            <w:r>
              <w:rPr/>
              <w:t xml:space="preserve">Chapitre d'ouvrage</w:t>
            </w:r>
          </w:p>
          <w:p>
            <w:pPr/>
            <w:hyperlink r:id="rId469" w:history="1">
              <w:r>
                <w:rPr>
                  <w:color w:val="#410a8c"/>
                  <w:u w:val="single"/>
                </w:rPr>
                <w:t xml:space="preserve">halshs-04653905v1</w:t>
              </w:r>
            </w:hyperlink>
          </w:p>
        </w:tc>
      </w:tr>
      <w:tr>
        <w:trPr/>
        <w:tc>
          <w:tcPr>
            <w:noWrap/>
          </w:tcPr>
          <w:p>
            <w:pPr>
              <w:spacing w:after="200"/>
            </w:pPr>
            <w:hyperlink r:id="rId470" w:history="1">
              <w:r>
                <w:rPr>
                  <w:color w:val="1e198e"/>
                  <w:b w:val="1"/>
                  <w:bCs w:val="1"/>
                  <w:u w:val="single"/>
                </w:rPr>
                <w:t xml:space="preserve">Conclusion générale</w:t>
              </w:r>
            </w:hyperlink>
          </w:p>
          <w:p>
            <w:pPr/>
            <w:hyperlink r:id="rId11" w:history="1">
              <w:r>
                <w:rPr>
                  <w:color w:val="#410a8c"/>
                  <w:u w:val="single"/>
                </w:rPr>
                <w:t xml:space="preserve">Guillaume Payan</w:t>
              </w:r>
            </w:hyperlink>
            <w:r>
              <w:rPr/>
              <w:t xml:space="preserve">,</w:t>
            </w:r>
            <w:hyperlink r:id="rId44" w:history="1">
              <w:r>
                <w:rPr>
                  <w:color w:val="#410a8c"/>
                  <w:u w:val="single"/>
                </w:rPr>
                <w:t xml:space="preserve">Natalie Fricero</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605-612, 2024, 978-2-8027-7411-2</w:t>
            </w:r>
          </w:p>
          <w:p>
            <w:pPr/>
            <w:r>
              <w:rPr/>
              <w:t xml:space="preserve">Chapitre d'ouvrage</w:t>
            </w:r>
          </w:p>
          <w:p>
            <w:pPr/>
            <w:hyperlink r:id="rId470" w:history="1">
              <w:r>
                <w:rPr>
                  <w:color w:val="#410a8c"/>
                  <w:u w:val="single"/>
                </w:rPr>
                <w:t xml:space="preserve">halshs-04578923v1</w:t>
              </w:r>
            </w:hyperlink>
          </w:p>
        </w:tc>
      </w:tr>
      <w:tr>
        <w:trPr/>
        <w:tc>
          <w:tcPr>
            <w:noWrap/>
          </w:tcPr>
          <w:p>
            <w:pPr>
              <w:spacing w:after="200"/>
            </w:pPr>
            <w:hyperlink r:id="rId471" w:history="1">
              <w:r>
                <w:rPr>
                  <w:color w:val="1e198e"/>
                  <w:b w:val="1"/>
                  <w:bCs w:val="1"/>
                  <w:u w:val="single"/>
                </w:rPr>
                <w:t xml:space="preserve">Pour un véritable Espace judiciaire civil européen</w:t>
              </w:r>
            </w:hyperlink>
          </w:p>
          <w:p>
            <w:pPr/>
            <w:hyperlink r:id="rId11" w:history="1">
              <w:r>
                <w:rPr>
                  <w:color w:val="#410a8c"/>
                  <w:u w:val="single"/>
                </w:rPr>
                <w:t xml:space="preserve">Guillaume Payan</w:t>
              </w:r>
            </w:hyperlink>
          </w:p>
          <w:p>
            <w:pPr/>
            <w:r>
              <w:rPr/>
              <w:t xml:space="preserve">Thibault Goujon-Bethan et Marie-Cécile Lasserre. </w:t>
            </w:r>
            <w:r>
              <w:rPr>
                <w:i w:val="1"/>
                <w:iCs w:val="1"/>
              </w:rPr>
              <w:t xml:space="preserve">Mélanges en l’honneur de Natalie FRICERO, Procédure civile sans frontières</w:t>
            </w:r>
            <w:r>
              <w:rPr/>
              <w:t xml:space="preserve">, Dalloz; LGDJ, pp. 501-521, 2024, 978-2-247-22349-7</w:t>
            </w:r>
          </w:p>
          <w:p>
            <w:pPr/>
            <w:r>
              <w:rPr/>
              <w:t xml:space="preserve">Chapitre d'ouvrage</w:t>
            </w:r>
          </w:p>
          <w:p>
            <w:pPr/>
            <w:hyperlink r:id="rId471" w:history="1">
              <w:r>
                <w:rPr>
                  <w:color w:val="#410a8c"/>
                  <w:u w:val="single"/>
                </w:rPr>
                <w:t xml:space="preserve">halshs-04647105v1</w:t>
              </w:r>
            </w:hyperlink>
          </w:p>
        </w:tc>
      </w:tr>
      <w:tr>
        <w:trPr/>
        <w:tc>
          <w:tcPr>
            <w:noWrap/>
          </w:tcPr>
          <w:p>
            <w:pPr>
              <w:spacing w:after="200"/>
            </w:pPr>
            <w:hyperlink r:id="rId472"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t xml:space="preserve">P. PEDROT, S. BONNIEU et B. BORDURE-VARENCE. </w:t>
            </w:r>
            <w:r>
              <w:rPr>
                <w:i w:val="1"/>
                <w:iCs w:val="1"/>
              </w:rPr>
              <w:t xml:space="preserve">Le droit et l’univers numérique</w:t>
            </w:r>
            <w:r>
              <w:rPr/>
              <w:t xml:space="preserve">, Mare &amp; Martin, pp. 99-115, 2023, 978-2-84934-711-9</w:t>
            </w:r>
          </w:p>
          <w:p>
            <w:pPr/>
            <w:r>
              <w:rPr/>
              <w:t xml:space="preserve">Chapitre d'ouvrage</w:t>
            </w:r>
          </w:p>
          <w:p>
            <w:pPr/>
            <w:hyperlink r:id="rId472" w:history="1">
              <w:r>
                <w:rPr>
                  <w:color w:val="#410a8c"/>
                  <w:u w:val="single"/>
                </w:rPr>
                <w:t xml:space="preserve">halshs-04108458v1</w:t>
              </w:r>
            </w:hyperlink>
          </w:p>
        </w:tc>
      </w:tr>
      <w:tr>
        <w:trPr/>
        <w:tc>
          <w:tcPr>
            <w:noWrap/>
          </w:tcPr>
          <w:p>
            <w:pPr>
              <w:spacing w:after="200"/>
            </w:pPr>
            <w:hyperlink r:id="rId473" w:history="1">
              <w:r>
                <w:rPr>
                  <w:color w:val="1e198e"/>
                  <w:b w:val="1"/>
                  <w:bCs w:val="1"/>
                  <w:u w:val="single"/>
                </w:rPr>
                <w:t xml:space="preserve">Introduction générale / General introduction</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11-23, 2023, 978-2-8027-6440-3</w:t>
            </w:r>
          </w:p>
          <w:p>
            <w:pPr/>
            <w:r>
              <w:rPr/>
              <w:t xml:space="preserve">Chapitre d'ouvrage</w:t>
            </w:r>
          </w:p>
          <w:p>
            <w:pPr/>
            <w:hyperlink r:id="rId473" w:history="1">
              <w:r>
                <w:rPr>
                  <w:color w:val="#410a8c"/>
                  <w:u w:val="single"/>
                </w:rPr>
                <w:t xml:space="preserve">halshs-04265400v1</w:t>
              </w:r>
            </w:hyperlink>
          </w:p>
        </w:tc>
      </w:tr>
      <w:tr>
        <w:trPr/>
        <w:tc>
          <w:tcPr>
            <w:noWrap/>
          </w:tcPr>
          <w:p>
            <w:pPr>
              <w:spacing w:after="200"/>
            </w:pPr>
            <w:hyperlink r:id="rId474" w:history="1">
              <w:r>
                <w:rPr>
                  <w:color w:val="1e198e"/>
                  <w:b w:val="1"/>
                  <w:bCs w:val="1"/>
                  <w:u w:val="single"/>
                </w:rPr>
                <w:t xml:space="preserve">Le renforcement des immunités d’exécution internationales</w:t>
              </w:r>
            </w:hyperlink>
          </w:p>
          <w:p>
            <w:pPr/>
            <w:hyperlink r:id="rId11" w:history="1">
              <w:r>
                <w:rPr>
                  <w:color w:val="#410a8c"/>
                  <w:u w:val="single"/>
                </w:rPr>
                <w:t xml:space="preserve">Guillaume Payan</w:t>
              </w:r>
            </w:hyperlink>
          </w:p>
          <w:p>
            <w:pPr/>
            <w:r>
              <w:rPr/>
              <w:t xml:space="preserve">Rudy Laher. </w:t>
            </w:r>
            <w:r>
              <w:rPr>
                <w:i w:val="1"/>
                <w:iCs w:val="1"/>
              </w:rPr>
              <w:t xml:space="preserve">Le 10e anniversaire du Code des procédures civiles d’exécution</w:t>
            </w:r>
            <w:r>
              <w:rPr/>
              <w:t xml:space="preserve">, LexisNexis, pp. 31-47, 2023, 978-2-7110-3860-2</w:t>
            </w:r>
          </w:p>
          <w:p>
            <w:pPr/>
            <w:r>
              <w:rPr/>
              <w:t xml:space="preserve">Chapitre d'ouvrage</w:t>
            </w:r>
          </w:p>
          <w:p>
            <w:pPr/>
            <w:hyperlink r:id="rId474" w:history="1">
              <w:r>
                <w:rPr>
                  <w:color w:val="#410a8c"/>
                  <w:u w:val="single"/>
                </w:rPr>
                <w:t xml:space="preserve">halshs-04208664v1</w:t>
              </w:r>
            </w:hyperlink>
          </w:p>
        </w:tc>
      </w:tr>
      <w:tr>
        <w:trPr/>
        <w:tc>
          <w:tcPr>
            <w:noWrap/>
          </w:tcPr>
          <w:p>
            <w:pPr>
              <w:spacing w:after="200"/>
            </w:pPr>
            <w:hyperlink r:id="rId475" w:history="1">
              <w:r>
                <w:rPr>
                  <w:color w:val="1e198e"/>
                  <w:b w:val="1"/>
                  <w:bCs w:val="1"/>
                  <w:u w:val="single"/>
                </w:rPr>
                <w:t xml:space="preserve">La saisie-attribution des avoirs bancaires en droit français</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317-378, 2023, 978-2-8027-6440-3</w:t>
            </w:r>
          </w:p>
          <w:p>
            <w:pPr/>
            <w:r>
              <w:rPr/>
              <w:t xml:space="preserve">Chapitre d'ouvrage</w:t>
            </w:r>
          </w:p>
          <w:p>
            <w:pPr/>
            <w:hyperlink r:id="rId475" w:history="1">
              <w:r>
                <w:rPr>
                  <w:color w:val="#410a8c"/>
                  <w:u w:val="single"/>
                </w:rPr>
                <w:t xml:space="preserve">halshs-04265405v1</w:t>
              </w:r>
            </w:hyperlink>
          </w:p>
        </w:tc>
      </w:tr>
      <w:tr>
        <w:trPr/>
        <w:tc>
          <w:tcPr>
            <w:noWrap/>
          </w:tcPr>
          <w:p>
            <w:pPr>
              <w:spacing w:after="200"/>
            </w:pPr>
            <w:hyperlink r:id="rId476" w:history="1">
              <w:r>
                <w:rPr>
                  <w:color w:val="1e198e"/>
                  <w:b w:val="1"/>
                  <w:bCs w:val="1"/>
                  <w:u w:val="single"/>
                </w:rPr>
                <w:t xml:space="preserve">« Article 15 », « Article 17 », « Article 18 », « Article 41 »</w:t>
              </w:r>
            </w:hyperlink>
          </w:p>
          <w:p>
            <w:pPr/>
            <w:hyperlink r:id="rId11" w:history="1">
              <w:r>
                <w:rPr>
                  <w:color w:val="#410a8c"/>
                  <w:u w:val="single"/>
                </w:rPr>
                <w:t xml:space="preserve">Guillaume Payan</w:t>
              </w:r>
            </w:hyperlink>
          </w:p>
          <w:p>
            <w:pPr/>
            <w:r>
              <w:rPr/>
              <w:t xml:space="preserve">E. D’ALESSANDRO and F. GASCON INCHAUSTI (ed.). </w:t>
            </w:r>
            <w:r>
              <w:rPr>
                <w:i w:val="1"/>
                <w:iCs w:val="1"/>
              </w:rPr>
              <w:t xml:space="preserve">The European account Preservation Order: A Commentary on Regulation n° 655/2014</w:t>
            </w:r>
            <w:r>
              <w:rPr/>
              <w:t xml:space="preserve">, Edward Elgar Publishers, pp. 158-162, 174-183, 184-191, 359-364., 2022</w:t>
            </w:r>
          </w:p>
          <w:p>
            <w:pPr/>
            <w:r>
              <w:rPr/>
              <w:t xml:space="preserve">Chapitre d'ouvrage</w:t>
            </w:r>
          </w:p>
          <w:p>
            <w:pPr/>
            <w:hyperlink r:id="rId476" w:history="1">
              <w:r>
                <w:rPr>
                  <w:color w:val="#410a8c"/>
                  <w:u w:val="single"/>
                </w:rPr>
                <w:t xml:space="preserve">halshs-03816077v1</w:t>
              </w:r>
            </w:hyperlink>
          </w:p>
        </w:tc>
      </w:tr>
      <w:tr>
        <w:trPr/>
        <w:tc>
          <w:tcPr>
            <w:noWrap/>
          </w:tcPr>
          <w:p>
            <w:pPr>
              <w:spacing w:after="200"/>
            </w:pPr>
            <w:hyperlink r:id="rId477"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 (=Digitalisation du droit et de l’administration publique dans le contexte actuel de la pandémie)</w:t>
            </w:r>
            <w:r>
              <w:rPr/>
              <w:t xml:space="preserve">, Universul Juridic, pp. 123-140, 2021, 978-606-39-0781-4</w:t>
            </w:r>
          </w:p>
          <w:p>
            <w:pPr/>
            <w:r>
              <w:rPr/>
              <w:t xml:space="preserve">Chapitre d'ouvrage</w:t>
            </w:r>
          </w:p>
          <w:p>
            <w:pPr/>
            <w:hyperlink r:id="rId477" w:history="1">
              <w:r>
                <w:rPr>
                  <w:color w:val="#410a8c"/>
                  <w:u w:val="single"/>
                </w:rPr>
                <w:t xml:space="preserve">halshs-03195151v1</w:t>
              </w:r>
            </w:hyperlink>
          </w:p>
        </w:tc>
      </w:tr>
      <w:tr>
        <w:trPr/>
        <w:tc>
          <w:tcPr>
            <w:noWrap/>
          </w:tcPr>
          <w:p>
            <w:pPr>
              <w:spacing w:after="200"/>
            </w:pPr>
            <w:hyperlink r:id="rId478" w:history="1">
              <w:r>
                <w:rPr>
                  <w:color w:val="1e198e"/>
                  <w:b w:val="1"/>
                  <w:bCs w:val="1"/>
                  <w:u w:val="single"/>
                </w:rPr>
                <w:t xml:space="preserve">L’huissier de justice français : acteur principal du recouvrement des &amp;quot;petites&amp;quot; créances</w:t>
              </w:r>
            </w:hyperlink>
          </w:p>
          <w:p>
            <w:pPr/>
            <w:hyperlink r:id="rId11" w:history="1">
              <w:r>
                <w:rPr>
                  <w:color w:val="#410a8c"/>
                  <w:u w:val="single"/>
                </w:rPr>
                <w:t xml:space="preserve">Guillaume Payan</w:t>
              </w:r>
            </w:hyperlink>
          </w:p>
          <w:p>
            <w:pPr/>
            <w:r>
              <w:rPr/>
              <w:t xml:space="preserve">D. WALKER (dir.). </w:t>
            </w:r>
            <w:r>
              <w:rPr>
                <w:i w:val="1"/>
                <w:iCs w:val="1"/>
              </w:rPr>
              <w:t xml:space="preserve">Cyberjustice : de nouvelles opportunités pour l’huissier de justice – Cyberjustice : new opportunities for the judicial officer, XXIVe Congrès de l’Union internationale des huissiers de justice, organisé à Dubaï, les 22-25 novembre 2021</w:t>
            </w:r>
            <w:r>
              <w:rPr/>
              <w:t xml:space="preserve">, Bruylant, pp. 55-66, 2021, 978-2-8027-7103-6</w:t>
            </w:r>
          </w:p>
          <w:p>
            <w:pPr/>
            <w:r>
              <w:rPr/>
              <w:t xml:space="preserve">Chapitre d'ouvrage</w:t>
            </w:r>
          </w:p>
          <w:p>
            <w:pPr/>
            <w:hyperlink r:id="rId478" w:history="1">
              <w:r>
                <w:rPr>
                  <w:color w:val="#410a8c"/>
                  <w:u w:val="single"/>
                </w:rPr>
                <w:t xml:space="preserve">halshs-03453726v1</w:t>
              </w:r>
            </w:hyperlink>
          </w:p>
        </w:tc>
      </w:tr>
      <w:tr>
        <w:trPr/>
        <w:tc>
          <w:tcPr>
            <w:noWrap/>
          </w:tcPr>
          <w:p>
            <w:pPr>
              <w:spacing w:after="200"/>
            </w:pPr>
            <w:hyperlink r:id="rId479"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t xml:space="preserve">M. SCHMITZ (dir.) et P. GIELEN (coord.). </w:t>
            </w:r>
            <w:r>
              <w:rPr>
                <w:i w:val="1"/>
                <w:iCs w:val="1"/>
              </w:rPr>
              <w:t xml:space="preserve">La signification des actes judiciaires et extrajudiciaires en Europe : analyses, jurisprudences et perspectives du règlement UE n°2020/1784</w:t>
            </w:r>
            <w:r>
              <w:rPr/>
              <w:t xml:space="preserve">, Bruylant, pp. 23-48, 2021</w:t>
            </w:r>
          </w:p>
          <w:p>
            <w:pPr/>
            <w:r>
              <w:rPr/>
              <w:t xml:space="preserve">Chapitre d'ouvrage</w:t>
            </w:r>
          </w:p>
          <w:p>
            <w:pPr/>
            <w:hyperlink r:id="rId479" w:history="1">
              <w:r>
                <w:rPr>
                  <w:color w:val="#410a8c"/>
                  <w:u w:val="single"/>
                </w:rPr>
                <w:t xml:space="preserve">halshs-03486847v1</w:t>
              </w:r>
            </w:hyperlink>
          </w:p>
        </w:tc>
      </w:tr>
      <w:tr>
        <w:trPr/>
        <w:tc>
          <w:tcPr>
            <w:noWrap/>
          </w:tcPr>
          <w:p>
            <w:pPr>
              <w:spacing w:after="200"/>
            </w:pPr>
            <w:hyperlink r:id="rId480" w:history="1">
              <w:r>
                <w:rPr>
                  <w:color w:val="1e198e"/>
                  <w:b w:val="1"/>
                  <w:bCs w:val="1"/>
                  <w:u w:val="single"/>
                </w:rPr>
                <w:t xml:space="preserve">La saisine pour avis de la Cour EDH : aspects procéduraux</w:t>
              </w:r>
            </w:hyperlink>
          </w:p>
          <w:p>
            <w:pPr/>
            <w:hyperlink r:id="rId11" w:history="1">
              <w:r>
                <w:rPr>
                  <w:color w:val="#410a8c"/>
                  <w:u w:val="single"/>
                </w:rPr>
                <w:t xml:space="preserve">Guillaume Payan</w:t>
              </w:r>
            </w:hyperlink>
          </w:p>
          <w:p>
            <w:pPr/>
            <w:r>
              <w:rPr/>
              <w:t xml:space="preserve">T. DISPERATI et C. TZUTZUIANO. </w:t>
            </w:r>
            <w:r>
              <w:rPr>
                <w:i w:val="1"/>
                <w:iCs w:val="1"/>
              </w:rPr>
              <w:t xml:space="preserve">Le Protocole n° 16 à la Convention européenne des droits de l’homme : mise en œuvre et effets de la procédure d’avis consultatifs</w:t>
            </w:r>
            <w:r>
              <w:rPr/>
              <w:t xml:space="preserve">, PUAM, pp. 43-65, 2021, 9782731412093</w:t>
            </w:r>
          </w:p>
          <w:p>
            <w:pPr/>
            <w:r>
              <w:rPr/>
              <w:t xml:space="preserve">Chapitre d'ouvrage</w:t>
            </w:r>
          </w:p>
          <w:p>
            <w:pPr/>
            <w:hyperlink r:id="rId480" w:history="1">
              <w:r>
                <w:rPr>
                  <w:color w:val="#410a8c"/>
                  <w:u w:val="single"/>
                </w:rPr>
                <w:t xml:space="preserve">halshs-03346805v1</w:t>
              </w:r>
            </w:hyperlink>
          </w:p>
        </w:tc>
      </w:tr>
      <w:tr>
        <w:trPr/>
        <w:tc>
          <w:tcPr>
            <w:noWrap/>
          </w:tcPr>
          <w:p>
            <w:pPr>
              <w:spacing w:after="200"/>
            </w:pPr>
            <w:hyperlink r:id="rId481"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w:t>
            </w:r>
            <w:r>
              <w:rPr/>
              <w:t xml:space="preserve">, Universul Juridic, pp. 141-158, 2021, 978-606-39-0781-4</w:t>
            </w:r>
          </w:p>
          <w:p>
            <w:pPr/>
            <w:r>
              <w:rPr/>
              <w:t xml:space="preserve">Chapitre d'ouvrage</w:t>
            </w:r>
          </w:p>
          <w:p>
            <w:pPr/>
            <w:hyperlink r:id="rId481" w:history="1">
              <w:r>
                <w:rPr>
                  <w:color w:val="#410a8c"/>
                  <w:u w:val="single"/>
                </w:rPr>
                <w:t xml:space="preserve">halshs-03195149v1</w:t>
              </w:r>
            </w:hyperlink>
          </w:p>
        </w:tc>
      </w:tr>
      <w:tr>
        <w:trPr/>
        <w:tc>
          <w:tcPr>
            <w:noWrap/>
          </w:tcPr>
          <w:p>
            <w:pPr>
              <w:spacing w:after="200"/>
            </w:pPr>
            <w:hyperlink r:id="rId482"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t xml:space="preserve">L. ANTONINI-COCHIN et M.-C. LASSERRE (dir.). </w:t>
            </w:r>
            <w:r>
              <w:rPr>
                <w:i w:val="1"/>
                <w:iCs w:val="1"/>
              </w:rPr>
              <w:t xml:space="preserve">Le divorce du XXIe siècle</w:t>
            </w:r>
            <w:r>
              <w:rPr/>
              <w:t xml:space="preserve">, L’Harmattan, pp. 35-59, 2021, 978-2-343-24966-7</w:t>
            </w:r>
          </w:p>
          <w:p>
            <w:pPr/>
            <w:r>
              <w:rPr/>
              <w:t xml:space="preserve">Chapitre d'ouvrage</w:t>
            </w:r>
          </w:p>
          <w:p>
            <w:pPr/>
            <w:hyperlink r:id="rId482" w:history="1">
              <w:r>
                <w:rPr>
                  <w:color w:val="#410a8c"/>
                  <w:u w:val="single"/>
                </w:rPr>
                <w:t xml:space="preserve">halshs-03562687v1</w:t>
              </w:r>
            </w:hyperlink>
          </w:p>
        </w:tc>
      </w:tr>
      <w:tr>
        <w:trPr/>
        <w:tc>
          <w:tcPr>
            <w:noWrap/>
          </w:tcPr>
          <w:p>
            <w:pPr>
              <w:spacing w:after="200"/>
            </w:pPr>
            <w:hyperlink r:id="rId483" w:history="1">
              <w:r>
                <w:rPr>
                  <w:color w:val="1e198e"/>
                  <w:b w:val="1"/>
                  <w:bCs w:val="1"/>
                  <w:u w:val="single"/>
                </w:rPr>
                <w:t xml:space="preserve">Directive 2003/8/CE du Conseil du 27 janvier 2003 visant à améliorer l’accès à la justice dans les affaires transfrontalières par l’établissement de règles minimales communes relatives à l’aide judiciaire accordée dans le cadre de telles affaires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725-740, 2020, 978-2-8027-6595-0</w:t>
            </w:r>
          </w:p>
          <w:p>
            <w:pPr/>
            <w:r>
              <w:rPr/>
              <w:t xml:space="preserve">Chapitre d'ouvrage</w:t>
            </w:r>
          </w:p>
          <w:p>
            <w:pPr/>
            <w:hyperlink r:id="rId483" w:history="1">
              <w:r>
                <w:rPr>
                  <w:color w:val="#410a8c"/>
                  <w:u w:val="single"/>
                </w:rPr>
                <w:t xml:space="preserve">halshs-02969992v1</w:t>
              </w:r>
            </w:hyperlink>
          </w:p>
        </w:tc>
      </w:tr>
      <w:tr>
        <w:trPr/>
        <w:tc>
          <w:tcPr>
            <w:noWrap/>
          </w:tcPr>
          <w:p>
            <w:pPr>
              <w:spacing w:after="200"/>
            </w:pPr>
            <w:hyperlink r:id="rId484" w:history="1">
              <w:r>
                <w:rPr>
                  <w:color w:val="1e198e"/>
                  <w:b w:val="1"/>
                  <w:bCs w:val="1"/>
                  <w:u w:val="single"/>
                </w:rPr>
                <w:t xml:space="preserve">Règlement (UE) n° 655/2014 du Parlement européen et du Conseil du 15 mai 2014 portant création d’une procédure d’ordonnance européenne de saisie conservatoire des comptes bancaires, destinée à faciliter le recouvrement transfrontière de créances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1169-1188, 2020, 978-2-8027-6595-0</w:t>
            </w:r>
          </w:p>
          <w:p>
            <w:pPr/>
            <w:r>
              <w:rPr/>
              <w:t xml:space="preserve">Chapitre d'ouvrage</w:t>
            </w:r>
          </w:p>
          <w:p>
            <w:pPr/>
            <w:hyperlink r:id="rId484" w:history="1">
              <w:r>
                <w:rPr>
                  <w:color w:val="#410a8c"/>
                  <w:u w:val="single"/>
                </w:rPr>
                <w:t xml:space="preserve">halshs-02970016v1</w:t>
              </w:r>
            </w:hyperlink>
          </w:p>
        </w:tc>
      </w:tr>
      <w:tr>
        <w:trPr/>
        <w:tc>
          <w:tcPr>
            <w:noWrap/>
          </w:tcPr>
          <w:p>
            <w:pPr>
              <w:spacing w:after="200"/>
            </w:pPr>
            <w:hyperlink r:id="rId485" w:history="1">
              <w:r>
                <w:rPr>
                  <w:color w:val="1e198e"/>
                  <w:b w:val="1"/>
                  <w:bCs w:val="1"/>
                  <w:u w:val="single"/>
                </w:rPr>
                <w:t xml:space="preserve">Règlement (CE) n° 1348/2000 du Conseil du 29 mai 2000 et Règlement (CE) n° 1393/2007 du Parlement européen et du Conseil du 13 novembre 2007 relatifs à la signification et à la notification dans les États membres des actes judiciaires et extrajudiciaires en matière civile ou commerciale</w:t>
              </w:r>
            </w:hyperlink>
          </w:p>
          <w:p>
            <w:pPr/>
            <w:hyperlink r:id="rId11" w:history="1">
              <w:r>
                <w:rPr>
                  <w:color w:val="#410a8c"/>
                  <w:u w:val="single"/>
                </w:rPr>
                <w:t xml:space="preserve">Guillaume Payan</w:t>
              </w:r>
            </w:hyperlink>
          </w:p>
          <w:p>
            <w:pPr/>
            <w:r>
              <w:rPr/>
              <w:t xml:space="preserve">Guillaume Payan (dir.). </w:t>
            </w:r>
            <w:r>
              <w:rPr>
                <w:i w:val="1"/>
                <w:iCs w:val="1"/>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pp.149-200, 2020, 978-2-8027-6595-0</w:t>
            </w:r>
          </w:p>
          <w:p>
            <w:pPr/>
            <w:r>
              <w:rPr/>
              <w:t xml:space="preserve">Chapitre d'ouvrage</w:t>
            </w:r>
          </w:p>
          <w:p>
            <w:pPr/>
            <w:hyperlink r:id="rId485" w:history="1">
              <w:r>
                <w:rPr>
                  <w:color w:val="#410a8c"/>
                  <w:u w:val="single"/>
                </w:rPr>
                <w:t xml:space="preserve">halshs-02969957v1</w:t>
              </w:r>
            </w:hyperlink>
          </w:p>
        </w:tc>
      </w:tr>
      <w:tr>
        <w:trPr/>
        <w:tc>
          <w:tcPr>
            <w:noWrap/>
          </w:tcPr>
          <w:p>
            <w:pPr>
              <w:spacing w:after="200"/>
            </w:pPr>
            <w:hyperlink r:id="rId486" w:history="1">
              <w:r>
                <w:rPr>
                  <w:color w:val="1e198e"/>
                  <w:b w:val="1"/>
                  <w:bCs w:val="1"/>
                  <w:u w:val="single"/>
                </w:rPr>
                <w:t xml:space="preserve">Article 55 Brussels Ibis Regulation, enforcement by penalty and the “astreinte”</w:t>
              </w:r>
            </w:hyperlink>
          </w:p>
          <w:p>
            <w:pPr/>
            <w:hyperlink r:id="rId11" w:history="1">
              <w:r>
                <w:rPr>
                  <w:color w:val="#410a8c"/>
                  <w:u w:val="single"/>
                </w:rPr>
                <w:t xml:space="preserve">Guillaume Payan</w:t>
              </w:r>
            </w:hyperlink>
          </w:p>
          <w:p>
            <w:pPr/>
            <w:r>
              <w:rPr/>
              <w:t xml:space="preserve">Peter Mankowski (ed.). </w:t>
            </w:r>
            <w:r>
              <w:rPr>
                <w:i w:val="1"/>
                <w:iCs w:val="1"/>
              </w:rPr>
              <w:t xml:space="preserve">Research Handbook on the Brussels Ibis Regulation</w:t>
            </w:r>
            <w:r>
              <w:rPr/>
              <w:t xml:space="preserve">, Edward Elgar Publishers, pp. 329-345, 2020, 978-1-78811-078-5</w:t>
            </w:r>
          </w:p>
          <w:p>
            <w:pPr/>
            <w:r>
              <w:rPr/>
              <w:t xml:space="preserve">Chapitre d'ouvrage</w:t>
            </w:r>
          </w:p>
          <w:p>
            <w:pPr/>
            <w:hyperlink r:id="rId486" w:history="1">
              <w:r>
                <w:rPr>
                  <w:color w:val="#410a8c"/>
                  <w:u w:val="single"/>
                </w:rPr>
                <w:t xml:space="preserve">halshs-02734389v1</w:t>
              </w:r>
            </w:hyperlink>
          </w:p>
        </w:tc>
      </w:tr>
      <w:tr>
        <w:trPr/>
        <w:tc>
          <w:tcPr>
            <w:noWrap/>
          </w:tcPr>
          <w:p>
            <w:pPr>
              <w:spacing w:after="200"/>
            </w:pPr>
            <w:hyperlink r:id="rId487" w:history="1">
              <w:r>
                <w:rPr>
                  <w:color w:val="1e198e"/>
                  <w:b w:val="1"/>
                  <w:bCs w:val="1"/>
                  <w:u w:val="single"/>
                </w:rPr>
                <w:t xml:space="preserve">Règlement (CE) n° 861/2007 du Parlement européen et du Conseil du 11 juillet 2007 instituant une procédure européenne de règlement des petits litiges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1001-1018, 2020, 978-2-8027-6595-0</w:t>
            </w:r>
          </w:p>
          <w:p>
            <w:pPr/>
            <w:r>
              <w:rPr/>
              <w:t xml:space="preserve">Chapitre d'ouvrage</w:t>
            </w:r>
          </w:p>
          <w:p>
            <w:pPr/>
            <w:hyperlink r:id="rId487" w:history="1">
              <w:r>
                <w:rPr>
                  <w:color w:val="#410a8c"/>
                  <w:u w:val="single"/>
                </w:rPr>
                <w:t xml:space="preserve">halshs-02970011v1</w:t>
              </w:r>
            </w:hyperlink>
          </w:p>
        </w:tc>
      </w:tr>
      <w:tr>
        <w:trPr/>
        <w:tc>
          <w:tcPr>
            <w:noWrap/>
          </w:tcPr>
          <w:p>
            <w:pPr>
              <w:spacing w:after="200"/>
            </w:pPr>
            <w:hyperlink r:id="rId488" w:history="1">
              <w:r>
                <w:rPr>
                  <w:color w:val="1e198e"/>
                  <w:b w:val="1"/>
                  <w:bCs w:val="1"/>
                  <w:u w:val="single"/>
                </w:rPr>
                <w:t xml:space="preserve">Règlement (CE) n° 1896/2006 du Parlement européen et du Conseil du 12 décembre 2006 instituant une procédure européenne d’injonction de payer</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951-1000, 2020, 978-2-8027-6595-0</w:t>
            </w:r>
          </w:p>
          <w:p>
            <w:pPr/>
            <w:r>
              <w:rPr/>
              <w:t xml:space="preserve">Chapitre d'ouvrage</w:t>
            </w:r>
          </w:p>
          <w:p>
            <w:pPr/>
            <w:hyperlink r:id="rId488" w:history="1">
              <w:r>
                <w:rPr>
                  <w:color w:val="#410a8c"/>
                  <w:u w:val="single"/>
                </w:rPr>
                <w:t xml:space="preserve">halshs-02970007v1</w:t>
              </w:r>
            </w:hyperlink>
          </w:p>
        </w:tc>
      </w:tr>
      <w:tr>
        <w:trPr/>
        <w:tc>
          <w:tcPr>
            <w:noWrap/>
          </w:tcPr>
          <w:p>
            <w:pPr>
              <w:spacing w:after="200"/>
            </w:pPr>
            <w:hyperlink r:id="rId489" w:history="1">
              <w:r>
                <w:rPr>
                  <w:color w:val="1e198e"/>
                  <w:b w:val="1"/>
                  <w:bCs w:val="1"/>
                  <w:u w:val="single"/>
                </w:rPr>
                <w:t xml:space="preserve">Règlement (CE) n° 1206/2001 du Conseil du 28 mai 2001 relatif à la coopération entre les juridictions des États membres dans le domaine de l’obtention des preuves en matière civile ou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707-724, 2020, 978-2-8027-6595-0</w:t>
            </w:r>
          </w:p>
          <w:p>
            <w:pPr/>
            <w:r>
              <w:rPr/>
              <w:t xml:space="preserve">Chapitre d'ouvrage</w:t>
            </w:r>
          </w:p>
          <w:p>
            <w:pPr/>
            <w:hyperlink r:id="rId489" w:history="1">
              <w:r>
                <w:rPr>
                  <w:color w:val="#410a8c"/>
                  <w:u w:val="single"/>
                </w:rPr>
                <w:t xml:space="preserve">halshs-02969989v1</w:t>
              </w:r>
            </w:hyperlink>
          </w:p>
        </w:tc>
      </w:tr>
      <w:tr>
        <w:trPr/>
        <w:tc>
          <w:tcPr>
            <w:noWrap/>
          </w:tcPr>
          <w:p>
            <w:pPr>
              <w:spacing w:after="200"/>
            </w:pPr>
            <w:hyperlink r:id="rId490" w:history="1">
              <w:r>
                <w:rPr>
                  <w:color w:val="1e198e"/>
                  <w:b w:val="1"/>
                  <w:bCs w:val="1"/>
                  <w:u w:val="single"/>
                </w:rPr>
                <w:t xml:space="preserve">Règlement (CE) n° 4/2009 du Conseil du 18 décembre 2008 relatif à la compétence, la loi applicable, la reconnaissance et l’exécution des décisions et la coopération en matière d’obligations alimentaires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1087-1128, 2020, 978-2-8027-6595-0</w:t>
            </w:r>
          </w:p>
          <w:p>
            <w:pPr/>
            <w:r>
              <w:rPr/>
              <w:t xml:space="preserve">Chapitre d'ouvrage</w:t>
            </w:r>
          </w:p>
          <w:p>
            <w:pPr/>
            <w:hyperlink r:id="rId490" w:history="1">
              <w:r>
                <w:rPr>
                  <w:color w:val="#410a8c"/>
                  <w:u w:val="single"/>
                </w:rPr>
                <w:t xml:space="preserve">halshs-02970015v1</w:t>
              </w:r>
            </w:hyperlink>
          </w:p>
        </w:tc>
      </w:tr>
      <w:tr>
        <w:trPr/>
        <w:tc>
          <w:tcPr>
            <w:noWrap/>
          </w:tcPr>
          <w:p>
            <w:pPr>
              <w:spacing w:after="200"/>
            </w:pPr>
            <w:hyperlink r:id="rId491" w:history="1">
              <w:r>
                <w:rPr>
                  <w:color w:val="1e198e"/>
                  <w:b w:val="1"/>
                  <w:bCs w:val="1"/>
                  <w:u w:val="single"/>
                </w:rPr>
                <w:t xml:space="preserve">Directive 2008/52/CE du Parlement européen et du Conseil du 21 mai 2008 sur certains aspects de la médiation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1041-1046, 2020, 978-2-8027-6595-0</w:t>
            </w:r>
          </w:p>
          <w:p>
            <w:pPr/>
            <w:r>
              <w:rPr/>
              <w:t xml:space="preserve">Chapitre d'ouvrage</w:t>
            </w:r>
          </w:p>
          <w:p>
            <w:pPr/>
            <w:hyperlink r:id="rId491" w:history="1">
              <w:r>
                <w:rPr>
                  <w:color w:val="#410a8c"/>
                  <w:u w:val="single"/>
                </w:rPr>
                <w:t xml:space="preserve">halshs-02970012v1</w:t>
              </w:r>
            </w:hyperlink>
          </w:p>
        </w:tc>
      </w:tr>
      <w:tr>
        <w:trPr/>
        <w:tc>
          <w:tcPr>
            <w:noWrap/>
          </w:tcPr>
          <w:p>
            <w:pPr>
              <w:spacing w:after="200"/>
            </w:pPr>
            <w:hyperlink r:id="rId492" w:history="1">
              <w:r>
                <w:rPr>
                  <w:color w:val="1e198e"/>
                  <w:b w:val="1"/>
                  <w:bCs w:val="1"/>
                  <w:u w:val="single"/>
                </w:rPr>
                <w:t xml:space="preserve">Règlement (CE) n° 805/2004 du Parlement européen et du Conseil du 21 avril 2004 portant création d’un titre exécutoire européen pour les créances incontestées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pp. 895-950, 2020, 978-2-8027-6595-0</w:t>
            </w:r>
          </w:p>
          <w:p>
            <w:pPr/>
            <w:r>
              <w:rPr/>
              <w:t xml:space="preserve">Chapitre d'ouvrage</w:t>
            </w:r>
          </w:p>
          <w:p>
            <w:pPr/>
            <w:hyperlink r:id="rId492" w:history="1">
              <w:r>
                <w:rPr>
                  <w:color w:val="#410a8c"/>
                  <w:u w:val="single"/>
                </w:rPr>
                <w:t xml:space="preserve">halshs-02969996v1</w:t>
              </w:r>
            </w:hyperlink>
          </w:p>
        </w:tc>
      </w:tr>
      <w:tr>
        <w:trPr/>
        <w:tc>
          <w:tcPr>
            <w:noWrap/>
          </w:tcPr>
          <w:p>
            <w:pPr>
              <w:spacing w:after="200"/>
            </w:pPr>
            <w:hyperlink r:id="rId493" w:history="1">
              <w:r>
                <w:rPr>
                  <w:color w:val="1e198e"/>
                  <w:b w:val="1"/>
                  <w:bCs w:val="1"/>
                  <w:u w:val="single"/>
                </w:rPr>
                <w:t xml:space="preserve">Propos introductifs</w:t>
              </w:r>
            </w:hyperlink>
          </w:p>
          <w:p>
            <w:pPr/>
            <w:hyperlink r:id="rId11" w:history="1">
              <w:r>
                <w:rPr>
                  <w:color w:val="#410a8c"/>
                  <w:u w:val="single"/>
                </w:rPr>
                <w:t xml:space="preserve">Guillaume Payan</w:t>
              </w:r>
            </w:hyperlink>
            <w:r>
              <w:rPr/>
              <w:t xml:space="preserve">,</w:t>
            </w:r>
            <w:hyperlink r:id="rId362" w:history="1">
              <w:r>
                <w:rPr>
                  <w:color w:val="#410a8c"/>
                  <w:u w:val="single"/>
                </w:rPr>
                <w:t xml:space="preserve">Jean-Jacques Pardini</w:t>
              </w:r>
            </w:hyperlink>
          </w:p>
          <w:p>
            <w:pPr/>
            <w:r>
              <w:rPr>
                <w:i w:val="1"/>
                <w:iCs w:val="1"/>
              </w:rPr>
              <w:t xml:space="preserve">J.-J. PARDINI et G. PAYAN (dir.), La régulation des recours juridictionnels et les exigences du procès équitable, Actes de la XIe Journée d’étude de l’UMR DICE – CNRS 7318 Droit international, comparé et européen</w:t>
            </w:r>
            <w:r>
              <w:rPr/>
              <w:t xml:space="preserve">, PUAM, pp. 9-23, 2020</w:t>
            </w:r>
          </w:p>
          <w:p>
            <w:pPr/>
            <w:r>
              <w:rPr/>
              <w:t xml:space="preserve">Chapitre d'ouvrage</w:t>
            </w:r>
          </w:p>
          <w:p>
            <w:pPr/>
            <w:hyperlink r:id="rId493" w:history="1">
              <w:r>
                <w:rPr>
                  <w:color w:val="#410a8c"/>
                  <w:u w:val="single"/>
                </w:rPr>
                <w:t xml:space="preserve">halshs-02903746v1</w:t>
              </w:r>
            </w:hyperlink>
          </w:p>
        </w:tc>
      </w:tr>
      <w:tr>
        <w:trPr/>
        <w:tc>
          <w:tcPr>
            <w:noWrap/>
          </w:tcPr>
          <w:p>
            <w:pPr>
              <w:spacing w:after="200"/>
            </w:pPr>
            <w:hyperlink r:id="rId494" w:history="1">
              <w:r>
                <w:rPr>
                  <w:color w:val="1e198e"/>
                  <w:b w:val="1"/>
                  <w:bCs w:val="1"/>
                  <w:u w:val="single"/>
                </w:rPr>
                <w:t xml:space="preserve">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t xml:space="preserve">Hubert Alcaraz et Olivier Lecucq (dir.). </w:t>
            </w:r>
            <w:r>
              <w:rPr>
                <w:i w:val="1"/>
                <w:iCs w:val="1"/>
              </w:rPr>
              <w:t xml:space="preserve">L’exécution des décisions de justice</w:t>
            </w:r>
            <w:r>
              <w:rPr/>
              <w:t xml:space="preserve">, coll. Colloques &amp; Essais (n°120), Institut Francophone pour la Justice et la Démocratie, pp. 167-183, 2020, 978-2-37032-271-5</w:t>
            </w:r>
          </w:p>
          <w:p>
            <w:pPr/>
            <w:r>
              <w:rPr/>
              <w:t xml:space="preserve">Chapitre d'ouvrage</w:t>
            </w:r>
          </w:p>
          <w:p>
            <w:pPr/>
            <w:hyperlink r:id="rId494" w:history="1">
              <w:r>
                <w:rPr>
                  <w:color w:val="#410a8c"/>
                  <w:u w:val="single"/>
                </w:rPr>
                <w:t xml:space="preserve">halshs-03036657v1</w:t>
              </w:r>
            </w:hyperlink>
          </w:p>
        </w:tc>
      </w:tr>
      <w:tr>
        <w:trPr/>
        <w:tc>
          <w:tcPr>
            <w:noWrap/>
          </w:tcPr>
          <w:p>
            <w:pPr>
              <w:spacing w:after="200"/>
            </w:pPr>
            <w:hyperlink r:id="rId495" w:history="1">
              <w:r>
                <w:rPr>
                  <w:color w:val="1e198e"/>
                  <w:b w:val="1"/>
                  <w:bCs w:val="1"/>
                  <w:u w:val="single"/>
                </w:rPr>
                <w:t xml:space="preserve">Le Guide des bonnes pratiques de la CEPEJ sur l’exécution des décisions judiciaires</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45-56, 2019</w:t>
            </w:r>
          </w:p>
          <w:p>
            <w:pPr/>
            <w:r>
              <w:rPr/>
              <w:t xml:space="preserve">Chapitre d'ouvrage</w:t>
            </w:r>
          </w:p>
          <w:p>
            <w:pPr/>
            <w:hyperlink r:id="rId495" w:history="1">
              <w:r>
                <w:rPr>
                  <w:color w:val="#410a8c"/>
                  <w:u w:val="single"/>
                </w:rPr>
                <w:t xml:space="preserve">halshs-02398859v1</w:t>
              </w:r>
            </w:hyperlink>
          </w:p>
        </w:tc>
      </w:tr>
      <w:tr>
        <w:trPr/>
        <w:tc>
          <w:tcPr>
            <w:noWrap/>
          </w:tcPr>
          <w:p>
            <w:pPr>
              <w:spacing w:after="200"/>
            </w:pPr>
            <w:hyperlink r:id="rId496" w:history="1">
              <w:r>
                <w:rPr>
                  <w:color w:val="1e198e"/>
                  <w:b w:val="1"/>
                  <w:bCs w:val="1"/>
                  <w:u w:val="single"/>
                </w:rPr>
                <w:t xml:space="preserve">La jurisprudence de la Cour européenne des droits de l’homme sur l’exécution forcée</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57-85, 2019</w:t>
            </w:r>
          </w:p>
          <w:p>
            <w:pPr/>
            <w:r>
              <w:rPr/>
              <w:t xml:space="preserve">Chapitre d'ouvrage</w:t>
            </w:r>
          </w:p>
          <w:p>
            <w:pPr/>
            <w:hyperlink r:id="rId496" w:history="1">
              <w:r>
                <w:rPr>
                  <w:color w:val="#410a8c"/>
                  <w:u w:val="single"/>
                </w:rPr>
                <w:t xml:space="preserve">halshs-02398864v1</w:t>
              </w:r>
            </w:hyperlink>
          </w:p>
        </w:tc>
      </w:tr>
      <w:tr>
        <w:trPr/>
        <w:tc>
          <w:tcPr>
            <w:noWrap/>
          </w:tcPr>
          <w:p>
            <w:pPr>
              <w:spacing w:after="200"/>
            </w:pPr>
            <w:hyperlink r:id="rId497" w:history="1">
              <w:r>
                <w:rPr>
                  <w:color w:val="1e198e"/>
                  <w:b w:val="1"/>
                  <w:bCs w:val="1"/>
                  <w:u w:val="single"/>
                </w:rPr>
                <w:t xml:space="preserve">La circulation transfrontière des jugements et des actes : la procédure de déclaration constatant la force exécutoire</w:t>
              </w:r>
            </w:hyperlink>
          </w:p>
          <w:p>
            <w:pPr/>
            <w:hyperlink r:id="rId11" w:history="1">
              <w:r>
                <w:rPr>
                  <w:color w:val="#410a8c"/>
                  <w:u w:val="single"/>
                </w:rPr>
                <w:t xml:space="preserve">Guillaume Payan</w:t>
              </w:r>
            </w:hyperlink>
          </w:p>
          <w:p>
            <w:pPr/>
            <w:r>
              <w:rPr/>
              <w:t xml:space="preserve">I. BARRIÈRE-BROUSSE et G. LARDEUX (dir.). </w:t>
            </w:r>
            <w:r>
              <w:rPr>
                <w:i w:val="1"/>
                <w:iCs w:val="1"/>
              </w:rPr>
              <w:t xml:space="preserve">Le patrimoine des couples internationaux saisi par le droit de l’Union européenne : Les règlements européens du 24 juin 2016</w:t>
            </w:r>
            <w:r>
              <w:rPr/>
              <w:t xml:space="preserve">, coll. Laboratoire de droit privé &amp; de sciences criminelles, éd. PUAM, pp. 123-145., 2018</w:t>
            </w:r>
          </w:p>
          <w:p>
            <w:pPr/>
            <w:r>
              <w:rPr/>
              <w:t xml:space="preserve">Chapitre d'ouvrage</w:t>
            </w:r>
          </w:p>
          <w:p>
            <w:pPr/>
            <w:hyperlink r:id="rId497" w:history="1">
              <w:r>
                <w:rPr>
                  <w:color w:val="#410a8c"/>
                  <w:u w:val="single"/>
                </w:rPr>
                <w:t xml:space="preserve">halshs-01918574v1</w:t>
              </w:r>
            </w:hyperlink>
          </w:p>
        </w:tc>
      </w:tr>
      <w:tr>
        <w:trPr/>
        <w:tc>
          <w:tcPr>
            <w:noWrap/>
          </w:tcPr>
          <w:p>
            <w:pPr>
              <w:spacing w:after="200"/>
            </w:pPr>
            <w:hyperlink r:id="rId498" w:history="1">
              <w:r>
                <w:rPr>
                  <w:color w:val="1e198e"/>
                  <w:b w:val="1"/>
                  <w:bCs w:val="1"/>
                  <w:u w:val="single"/>
                </w:rPr>
                <w:t xml:space="preserve">« Article 9 », « Article 10 », « Article 11 », « Article 42 », « Article 43 », « Article 44 », « Article 45 », « Article 46 », « Article 47 », « Article 48 », « Article 49 », « Article 50 », « Article 51 » et « Article 52 »</w:t>
              </w:r>
            </w:hyperlink>
          </w:p>
          <w:p>
            <w:pPr/>
            <w:hyperlink r:id="rId11" w:history="1">
              <w:r>
                <w:rPr>
                  <w:color w:val="#410a8c"/>
                  <w:u w:val="single"/>
                </w:rPr>
                <w:t xml:space="preserve">Guillaume Payan</w:t>
              </w:r>
            </w:hyperlink>
          </w:p>
          <w:p>
            <w:pPr/>
            <w:r>
              <w:rPr/>
              <w:t xml:space="preserve">S. CORNELOUP, V. EGÉA, E. GALLANT et F. JAULT-SESEKE (dir.). </w:t>
            </w:r>
            <w:r>
              <w:rPr>
                <w:i w:val="1"/>
                <w:iCs w:val="1"/>
              </w:rPr>
              <w:t xml:space="preserve">Le droit européen des régimes patrimoniaux des couples : commentaire des règlements 2016/1103 et 2016/1104</w:t>
            </w:r>
            <w:r>
              <w:rPr/>
              <w:t xml:space="preserve">, coll. Trans Europe Experts n°13, Société de Législation Comparée, pp. 123-146 et pp. 371-395, 2018</w:t>
            </w:r>
          </w:p>
          <w:p>
            <w:pPr/>
            <w:r>
              <w:rPr/>
              <w:t xml:space="preserve">Chapitre d'ouvrage</w:t>
            </w:r>
          </w:p>
          <w:p>
            <w:pPr/>
            <w:hyperlink r:id="rId498" w:history="1">
              <w:r>
                <w:rPr>
                  <w:color w:val="#410a8c"/>
                  <w:u w:val="single"/>
                </w:rPr>
                <w:t xml:space="preserve">halshs-01907359v1</w:t>
              </w:r>
            </w:hyperlink>
          </w:p>
        </w:tc>
      </w:tr>
      <w:tr>
        <w:trPr/>
        <w:tc>
          <w:tcPr>
            <w:noWrap/>
          </w:tcPr>
          <w:p>
            <w:pPr>
              <w:spacing w:after="200"/>
            </w:pPr>
            <w:hyperlink r:id="rId499" w:history="1">
              <w:r>
                <w:rPr>
                  <w:color w:val="1e198e"/>
                  <w:b w:val="1"/>
                  <w:bCs w:val="1"/>
                  <w:u w:val="single"/>
                </w:rPr>
                <w:t xml:space="preserve">La signification de l’acte introductif d’instance : élément essentiel du procès équitable</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130 - 143, 2018</w:t>
            </w:r>
          </w:p>
          <w:p>
            <w:pPr/>
            <w:r>
              <w:rPr/>
              <w:t xml:space="preserve">Chapitre d'ouvrage</w:t>
            </w:r>
          </w:p>
          <w:p>
            <w:pPr/>
            <w:hyperlink r:id="rId499" w:history="1">
              <w:r>
                <w:rPr>
                  <w:color w:val="#410a8c"/>
                  <w:u w:val="single"/>
                </w:rPr>
                <w:t xml:space="preserve">halshs-01787564v1</w:t>
              </w:r>
            </w:hyperlink>
          </w:p>
        </w:tc>
      </w:tr>
      <w:tr>
        <w:trPr/>
        <w:tc>
          <w:tcPr>
            <w:noWrap/>
          </w:tcPr>
          <w:p>
            <w:pPr>
              <w:spacing w:after="200"/>
            </w:pPr>
            <w:hyperlink r:id="rId500" w:history="1">
              <w:r>
                <w:rPr>
                  <w:color w:val="1e198e"/>
                  <w:b w:val="1"/>
                  <w:bCs w:val="1"/>
                  <w:u w:val="single"/>
                </w:rPr>
                <w:t xml:space="preserve">Comment introduire une instance judiciaire ?</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93 - 106, 2018</w:t>
            </w:r>
          </w:p>
          <w:p>
            <w:pPr/>
            <w:r>
              <w:rPr/>
              <w:t xml:space="preserve">Chapitre d'ouvrage</w:t>
            </w:r>
          </w:p>
          <w:p>
            <w:pPr/>
            <w:hyperlink r:id="rId500" w:history="1">
              <w:r>
                <w:rPr>
                  <w:color w:val="#410a8c"/>
                  <w:u w:val="single"/>
                </w:rPr>
                <w:t xml:space="preserve">halshs-01787556v1</w:t>
              </w:r>
            </w:hyperlink>
          </w:p>
        </w:tc>
      </w:tr>
      <w:tr>
        <w:trPr/>
        <w:tc>
          <w:tcPr>
            <w:noWrap/>
          </w:tcPr>
          <w:p>
            <w:pPr>
              <w:spacing w:after="200"/>
            </w:pPr>
            <w:hyperlink r:id="rId501"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459 - 485, 2017</w:t>
            </w:r>
          </w:p>
          <w:p>
            <w:pPr/>
            <w:r>
              <w:rPr/>
              <w:t xml:space="preserve">Chapitre d'ouvrage</w:t>
            </w:r>
          </w:p>
          <w:p>
            <w:pPr/>
            <w:hyperlink r:id="rId501" w:history="1">
              <w:r>
                <w:rPr>
                  <w:color w:val="#410a8c"/>
                  <w:u w:val="single"/>
                </w:rPr>
                <w:t xml:space="preserve">halshs-01552235v1</w:t>
              </w:r>
            </w:hyperlink>
          </w:p>
        </w:tc>
      </w:tr>
      <w:tr>
        <w:trPr/>
        <w:tc>
          <w:tcPr>
            <w:noWrap/>
          </w:tcPr>
          <w:p>
            <w:pPr>
              <w:spacing w:after="200"/>
            </w:pPr>
            <w:hyperlink r:id="rId502"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409 - 458, 2017</w:t>
            </w:r>
          </w:p>
          <w:p>
            <w:pPr/>
            <w:r>
              <w:rPr/>
              <w:t xml:space="preserve">Chapitre d'ouvrage</w:t>
            </w:r>
          </w:p>
          <w:p>
            <w:pPr/>
            <w:hyperlink r:id="rId502" w:history="1">
              <w:r>
                <w:rPr>
                  <w:color w:val="#410a8c"/>
                  <w:u w:val="single"/>
                </w:rPr>
                <w:t xml:space="preserve">halshs-01552233v1</w:t>
              </w:r>
            </w:hyperlink>
          </w:p>
        </w:tc>
      </w:tr>
      <w:tr>
        <w:trPr/>
        <w:tc>
          <w:tcPr>
            <w:noWrap/>
          </w:tcPr>
          <w:p>
            <w:pPr>
              <w:spacing w:after="200"/>
            </w:pPr>
            <w:hyperlink r:id="rId503" w:history="1">
              <w:r>
                <w:rPr>
                  <w:color w:val="1e198e"/>
                  <w:b w:val="1"/>
                  <w:bCs w:val="1"/>
                  <w:u w:val="single"/>
                </w:rPr>
                <w:t xml:space="preserve">Les aliments: le recouvrement des créances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pp.539-561, 2016</w:t>
            </w:r>
          </w:p>
          <w:p>
            <w:pPr/>
            <w:r>
              <w:rPr/>
              <w:t xml:space="preserve">Chapitre d'ouvrage</w:t>
            </w:r>
          </w:p>
          <w:p>
            <w:pPr/>
            <w:hyperlink r:id="rId503" w:history="1">
              <w:r>
                <w:rPr>
                  <w:color w:val="#410a8c"/>
                  <w:u w:val="single"/>
                </w:rPr>
                <w:t xml:space="preserve">halshs-01473901v1</w:t>
              </w:r>
            </w:hyperlink>
          </w:p>
        </w:tc>
      </w:tr>
      <w:tr>
        <w:trPr/>
        <w:tc>
          <w:tcPr>
            <w:noWrap/>
          </w:tcPr>
          <w:p>
            <w:pPr>
              <w:spacing w:after="200"/>
            </w:pPr>
            <w:hyperlink r:id="rId504" w:history="1">
              <w:r>
                <w:rPr>
                  <w:color w:val="1e198e"/>
                  <w:b w:val="1"/>
                  <w:bCs w:val="1"/>
                  <w:u w:val="single"/>
                </w:rPr>
                <w:t xml:space="preserve">Les aliments: aspects internationaux et européens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pp.563-584, 2016</w:t>
            </w:r>
          </w:p>
          <w:p>
            <w:pPr/>
            <w:r>
              <w:rPr/>
              <w:t xml:space="preserve">Chapitre d'ouvrage</w:t>
            </w:r>
          </w:p>
          <w:p>
            <w:pPr/>
            <w:hyperlink r:id="rId504" w:history="1">
              <w:r>
                <w:rPr>
                  <w:color w:val="#410a8c"/>
                  <w:u w:val="single"/>
                </w:rPr>
                <w:t xml:space="preserve">halshs-01473933v1</w:t>
              </w:r>
            </w:hyperlink>
          </w:p>
        </w:tc>
      </w:tr>
      <w:tr>
        <w:trPr/>
        <w:tc>
          <w:tcPr>
            <w:noWrap/>
          </w:tcPr>
          <w:p>
            <w:pPr>
              <w:spacing w:after="200"/>
            </w:pPr>
            <w:hyperlink r:id="rId505"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t xml:space="preserve">UNION INTERNATIONALE DES HUISSIERS DE JUSTICE (UIHJ). </w:t>
            </w:r>
            <w:r>
              <w:rPr>
                <w:i w:val="1"/>
                <w:iCs w:val="1"/>
              </w:rPr>
              <w:t xml:space="preserve">L’huissier de justice dans le droit, dans l’État, dans le monde</w:t>
            </w:r>
            <w:r>
              <w:rPr/>
              <w:t xml:space="preserve">, UIHJ Publishing, pp.213-230, 2015</w:t>
            </w:r>
          </w:p>
          <w:p>
            <w:pPr/>
            <w:r>
              <w:rPr/>
              <w:t xml:space="preserve">Chapitre d'ouvrage</w:t>
            </w:r>
          </w:p>
          <w:p>
            <w:pPr/>
            <w:hyperlink r:id="rId505" w:history="1">
              <w:r>
                <w:rPr>
                  <w:color w:val="#410a8c"/>
                  <w:u w:val="single"/>
                </w:rPr>
                <w:t xml:space="preserve">halshs-01476912v1</w:t>
              </w:r>
            </w:hyperlink>
          </w:p>
        </w:tc>
      </w:tr>
      <w:tr>
        <w:trPr/>
        <w:tc>
          <w:tcPr>
            <w:noWrap/>
          </w:tcPr>
          <w:p>
            <w:pPr>
              <w:spacing w:after="200"/>
            </w:pPr>
            <w:hyperlink r:id="rId506"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8" w:history="1">
              <w:r>
                <w:rPr>
                  <w:color w:val="#410a8c"/>
                  <w:u w:val="single"/>
                </w:rPr>
                <w:t xml:space="preserve">Jean-Jacques Degryse</w:t>
              </w:r>
            </w:hyperlink>
          </w:p>
          <w:p>
            <w:pPr/>
            <w:r>
              <w:rPr/>
              <w:t xml:space="preserve">GROUPEMENT DES EXPERTS PRÈS LA COUR D’APPEL D’AIX-EN-PROVENCE (dir.). </w:t>
            </w:r>
            <w:r>
              <w:rPr>
                <w:i w:val="1"/>
                <w:iCs w:val="1"/>
              </w:rPr>
              <w:t xml:space="preserve">22e Rencontres Droit &amp; Construction de la Cour d’appel d’Aix-en-Provence</w:t>
            </w:r>
            <w:r>
              <w:rPr/>
              <w:t xml:space="preserve">, éd. GRECA, pp.139-169, 2015</w:t>
            </w:r>
          </w:p>
          <w:p>
            <w:pPr/>
            <w:r>
              <w:rPr/>
              <w:t xml:space="preserve">Chapitre d'ouvrage</w:t>
            </w:r>
          </w:p>
          <w:p>
            <w:pPr/>
            <w:hyperlink r:id="rId506" w:history="1">
              <w:r>
                <w:rPr>
                  <w:color w:val="#410a8c"/>
                  <w:u w:val="single"/>
                </w:rPr>
                <w:t xml:space="preserve">halshs-01476760v1</w:t>
              </w:r>
            </w:hyperlink>
          </w:p>
        </w:tc>
      </w:tr>
      <w:tr>
        <w:trPr/>
        <w:tc>
          <w:tcPr>
            <w:noWrap/>
          </w:tcPr>
          <w:p>
            <w:pPr>
              <w:spacing w:after="200"/>
            </w:pPr>
            <w:hyperlink r:id="rId507"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i w:val="1"/>
                <w:iCs w:val="1"/>
              </w:rPr>
              <w:t xml:space="preserve">Le guide des modes amiables de résolution des différends (MARD) 2016/2017</w:t>
            </w:r>
            <w:r>
              <w:rPr/>
              <w:t xml:space="preserve">, Dalloz, pp.344-384, 2015</w:t>
            </w:r>
          </w:p>
          <w:p>
            <w:pPr/>
            <w:r>
              <w:rPr/>
              <w:t xml:space="preserve">Chapitre d'ouvrage</w:t>
            </w:r>
          </w:p>
          <w:p>
            <w:pPr/>
            <w:hyperlink r:id="rId507" w:history="1">
              <w:r>
                <w:rPr>
                  <w:color w:val="#410a8c"/>
                  <w:u w:val="single"/>
                </w:rPr>
                <w:t xml:space="preserve">halshs-01474034v1</w:t>
              </w:r>
            </w:hyperlink>
          </w:p>
        </w:tc>
      </w:tr>
      <w:tr>
        <w:trPr/>
        <w:tc>
          <w:tcPr>
            <w:noWrap/>
          </w:tcPr>
          <w:p>
            <w:pPr>
              <w:spacing w:after="200"/>
            </w:pPr>
            <w:hyperlink r:id="rId508"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i w:val="1"/>
                <w:iCs w:val="1"/>
              </w:rPr>
              <w:t xml:space="preserve">Guide des modes amiables de résolution des différends (MARD)</w:t>
            </w:r>
            <w:r>
              <w:rPr/>
              <w:t xml:space="preserve">, Dalloz, pp.385-408, 2015</w:t>
            </w:r>
          </w:p>
          <w:p>
            <w:pPr/>
            <w:r>
              <w:rPr/>
              <w:t xml:space="preserve">Chapitre d'ouvrage</w:t>
            </w:r>
          </w:p>
          <w:p>
            <w:pPr/>
            <w:hyperlink r:id="rId508" w:history="1">
              <w:r>
                <w:rPr>
                  <w:color w:val="#410a8c"/>
                  <w:u w:val="single"/>
                </w:rPr>
                <w:t xml:space="preserve">halshs-01474040v1</w:t>
              </w:r>
            </w:hyperlink>
          </w:p>
        </w:tc>
      </w:tr>
      <w:tr>
        <w:trPr/>
        <w:tc>
          <w:tcPr>
            <w:noWrap/>
          </w:tcPr>
          <w:p>
            <w:pPr>
              <w:spacing w:after="200"/>
            </w:pPr>
            <w:hyperlink r:id="rId509" w:history="1">
              <w:r>
                <w:rPr>
                  <w:color w:val="1e198e"/>
                  <w:b w:val="1"/>
                  <w:bCs w:val="1"/>
                  <w:u w:val="single"/>
                </w:rPr>
                <w:t xml:space="preserve">The transparency of debtors’ assets in the European legislation: Council of Europe and European Union</w:t>
              </w:r>
            </w:hyperlink>
          </w:p>
          <w:p>
            <w:pPr/>
            <w:hyperlink r:id="rId11" w:history="1">
              <w:r>
                <w:rPr>
                  <w:color w:val="#410a8c"/>
                  <w:u w:val="single"/>
                </w:rPr>
                <w:t xml:space="preserve">Guillaume Payan</w:t>
              </w:r>
            </w:hyperlink>
          </w:p>
          <w:p>
            <w:pPr/>
            <w:r>
              <w:rPr/>
              <w:t xml:space="preserve">A. O. PARFENCHIKOV et V. A. GUREEV (dir.). </w:t>
            </w:r>
            <w:r>
              <w:rPr>
                <w:i w:val="1"/>
                <w:iCs w:val="1"/>
              </w:rPr>
              <w:t xml:space="preserve">Modern problems of foreclosure on the debtors’ property and the ways of their solution: national approaches in improving the efficiency of execution of enforcement document</w:t>
            </w:r>
            <w:r>
              <w:rPr/>
              <w:t xml:space="preserve">, éd. Проспект, pp.301-307 2014</w:t>
            </w:r>
          </w:p>
          <w:p>
            <w:pPr/>
            <w:r>
              <w:rPr/>
              <w:t xml:space="preserve">Chapitre d'ouvrage</w:t>
            </w:r>
          </w:p>
          <w:p>
            <w:pPr/>
            <w:hyperlink r:id="rId509" w:history="1">
              <w:r>
                <w:rPr>
                  <w:color w:val="#410a8c"/>
                  <w:u w:val="single"/>
                </w:rPr>
                <w:t xml:space="preserve">halshs-01476353v1</w:t>
              </w:r>
            </w:hyperlink>
          </w:p>
        </w:tc>
      </w:tr>
      <w:tr>
        <w:trPr/>
        <w:tc>
          <w:tcPr>
            <w:noWrap/>
          </w:tcPr>
          <w:p>
            <w:pPr>
              <w:spacing w:after="200"/>
            </w:pPr>
            <w:hyperlink r:id="rId510" w:history="1">
              <w:r>
                <w:rPr>
                  <w:color w:val="1e198e"/>
                  <w:b w:val="1"/>
                  <w:bCs w:val="1"/>
                  <w:u w:val="single"/>
                </w:rPr>
                <w:t xml:space="preserve">Les astreintes dans le nouveau règlement Bruxelles I bis : permanence et perspectives</w:t>
              </w:r>
            </w:hyperlink>
          </w:p>
          <w:p>
            <w:pPr/>
            <w:hyperlink r:id="rId11" w:history="1">
              <w:r>
                <w:rPr>
                  <w:color w:val="#410a8c"/>
                  <w:u w:val="single"/>
                </w:rPr>
                <w:t xml:space="preserve">Guillaume Payan</w:t>
              </w:r>
            </w:hyperlink>
          </w:p>
          <w:p>
            <w:pPr/>
            <w:r>
              <w:rPr/>
              <w:t xml:space="preserve">Emmanuel Guinchard (dir.). </w:t>
            </w:r>
            <w:r>
              <w:rPr>
                <w:i w:val="1"/>
                <w:iCs w:val="1"/>
              </w:rPr>
              <w:t xml:space="preserve">Le nouveau règlement Bruxelles I bis</w:t>
            </w:r>
            <w:r>
              <w:rPr/>
              <w:t xml:space="preserve">, Bruylant, pp.249-278, 2014</w:t>
            </w:r>
          </w:p>
          <w:p>
            <w:pPr/>
            <w:r>
              <w:rPr/>
              <w:t xml:space="preserve">Chapitre d'ouvrage</w:t>
            </w:r>
          </w:p>
          <w:p>
            <w:pPr/>
            <w:hyperlink r:id="rId510" w:history="1">
              <w:r>
                <w:rPr>
                  <w:color w:val="#410a8c"/>
                  <w:u w:val="single"/>
                </w:rPr>
                <w:t xml:space="preserve">halshs-01476768v1</w:t>
              </w:r>
            </w:hyperlink>
          </w:p>
        </w:tc>
      </w:tr>
      <w:tr>
        <w:trPr/>
        <w:tc>
          <w:tcPr>
            <w:noWrap/>
          </w:tcPr>
          <w:p>
            <w:pPr>
              <w:spacing w:after="200"/>
            </w:pPr>
            <w:hyperlink r:id="rId511" w:history="1">
              <w:r>
                <w:rPr>
                  <w:color w:val="1e198e"/>
                  <w:b w:val="1"/>
                  <w:bCs w:val="1"/>
                  <w:u w:val="single"/>
                </w:rPr>
                <w:t xml:space="preserve">Règlement (UE) n°1215/2012 du 12 décembre 2012 : La réforme du règlement &amp;quot;Bruxelles I</w:t>
              </w:r>
            </w:hyperlink>
          </w:p>
          <w:p>
            <w:pPr/>
            <w:hyperlink r:id="rId11" w:history="1">
              <w:r>
                <w:rPr>
                  <w:color w:val="#410a8c"/>
                  <w:u w:val="single"/>
                </w:rPr>
                <w:t xml:space="preserve">Guillaume Payan</w:t>
              </w:r>
            </w:hyperlink>
          </w:p>
          <w:p>
            <w:pPr/>
            <w:r>
              <w:rPr/>
              <w:t xml:space="preserve">I. LEŞ et E. HURUBĂ (dir.). </w:t>
            </w:r>
            <w:r>
              <w:rPr>
                <w:i w:val="1"/>
                <w:iCs w:val="1"/>
              </w:rPr>
              <w:t xml:space="preserve">Reformele legislative, judiciare şi administrative în lumea contemporană </w:t>
            </w:r>
            <w:r>
              <w:rPr/>
              <w:t xml:space="preserve">, Universul Juridic, pp.192-207, 2014, 978-606-673-328-1</w:t>
            </w:r>
          </w:p>
          <w:p>
            <w:pPr/>
            <w:r>
              <w:rPr/>
              <w:t xml:space="preserve">Chapitre d'ouvrage</w:t>
            </w:r>
          </w:p>
          <w:p>
            <w:pPr/>
            <w:hyperlink r:id="rId511" w:history="1">
              <w:r>
                <w:rPr>
                  <w:color w:val="#410a8c"/>
                  <w:u w:val="single"/>
                </w:rPr>
                <w:t xml:space="preserve">halshs-01476219v1</w:t>
              </w:r>
            </w:hyperlink>
          </w:p>
        </w:tc>
      </w:tr>
      <w:tr>
        <w:trPr/>
        <w:tc>
          <w:tcPr>
            <w:noWrap/>
          </w:tcPr>
          <w:p>
            <w:pPr>
              <w:spacing w:after="200"/>
            </w:pPr>
            <w:hyperlink r:id="rId512" w:history="1">
              <w:r>
                <w:rPr>
                  <w:color w:val="1e198e"/>
                  <w:b w:val="1"/>
                  <w:bCs w:val="1"/>
                  <w:u w:val="single"/>
                </w:rPr>
                <w:t xml:space="preserve">Quel bilan pour le règlement (CE) n°1206/2001 du Conseil du 28 mai 2001 sur l’obtention des preuves en matière civile ou commerciale ?</w:t>
              </w:r>
            </w:hyperlink>
          </w:p>
          <w:p>
            <w:pPr/>
            <w:hyperlink r:id="rId11" w:history="1">
              <w:r>
                <w:rPr>
                  <w:color w:val="#410a8c"/>
                  <w:u w:val="single"/>
                </w:rPr>
                <w:t xml:space="preserve">Guillaume Payan</w:t>
              </w:r>
            </w:hyperlink>
          </w:p>
          <w:p>
            <w:pPr/>
            <w:r>
              <w:rPr/>
              <w:t xml:space="preserve">Mélina Douchy-Oudot et Emmanuel Guinchard. </w:t>
            </w:r>
            <w:r>
              <w:rPr>
                <w:i w:val="1"/>
                <w:iCs w:val="1"/>
              </w:rPr>
              <w:t xml:space="preserve">La justice civile européenne en marche</w:t>
            </w:r>
            <w:r>
              <w:rPr/>
              <w:t xml:space="preserve">, Dalloz, pp.107-119, 2012, collection Thèmes et commentaires</w:t>
            </w:r>
          </w:p>
          <w:p>
            <w:pPr/>
            <w:r>
              <w:rPr/>
              <w:t xml:space="preserve">Chapitre d'ouvrage</w:t>
            </w:r>
          </w:p>
          <w:p>
            <w:pPr/>
            <w:hyperlink r:id="rId512" w:history="1">
              <w:r>
                <w:rPr>
                  <w:color w:val="#410a8c"/>
                  <w:u w:val="single"/>
                </w:rPr>
                <w:t xml:space="preserve">halshs-01476782v1</w:t>
              </w:r>
            </w:hyperlink>
          </w:p>
        </w:tc>
      </w:tr>
      <w:tr>
        <w:trPr/>
        <w:tc>
          <w:tcPr>
            <w:noWrap/>
          </w:tcPr>
          <w:p>
            <w:pPr>
              <w:spacing w:after="200"/>
            </w:pPr>
            <w:hyperlink r:id="rId513" w:history="1">
              <w:r>
                <w:rPr>
                  <w:color w:val="1e198e"/>
                  <w:b w:val="1"/>
                  <w:bCs w:val="1"/>
                  <w:u w:val="single"/>
                </w:rPr>
                <w:t xml:space="preserve">Rolul executorului judecătoresc în contextul instituirii procedurilor judiciare: perspectiva unei armonizări la nivel european?</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pp.192-209, 2012, 978-606-673-010-5</w:t>
            </w:r>
          </w:p>
          <w:p>
            <w:pPr/>
            <w:r>
              <w:rPr/>
              <w:t xml:space="preserve">Chapitre d'ouvrage</w:t>
            </w:r>
          </w:p>
          <w:p>
            <w:pPr/>
            <w:hyperlink r:id="rId513" w:history="1">
              <w:r>
                <w:rPr>
                  <w:color w:val="#410a8c"/>
                  <w:u w:val="single"/>
                </w:rPr>
                <w:t xml:space="preserve">halshs-01476246v1</w:t>
              </w:r>
            </w:hyperlink>
          </w:p>
        </w:tc>
      </w:tr>
      <w:tr>
        <w:trPr/>
        <w:tc>
          <w:tcPr>
            <w:noWrap/>
          </w:tcPr>
          <w:p>
            <w:pPr>
              <w:spacing w:after="200"/>
            </w:pPr>
            <w:hyperlink r:id="rId514" w:history="1">
              <w:r>
                <w:rPr>
                  <w:color w:val="1e198e"/>
                  <w:b w:val="1"/>
                  <w:bCs w:val="1"/>
                  <w:u w:val="single"/>
                </w:rPr>
                <w:t xml:space="preserve">Punerea în executare transnaţională a titlurilor executorii în legislaţia uniunii europene</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pp.177-192, 2012, 978-606-673-010-5</w:t>
            </w:r>
          </w:p>
          <w:p>
            <w:pPr/>
            <w:r>
              <w:rPr/>
              <w:t xml:space="preserve">Chapitre d'ouvrage</w:t>
            </w:r>
          </w:p>
          <w:p>
            <w:pPr/>
            <w:hyperlink r:id="rId514" w:history="1">
              <w:r>
                <w:rPr>
                  <w:color w:val="#410a8c"/>
                  <w:u w:val="single"/>
                </w:rPr>
                <w:t xml:space="preserve">halshs-01476235v1</w:t>
              </w:r>
            </w:hyperlink>
          </w:p>
        </w:tc>
      </w:tr>
      <w:tr>
        <w:trPr/>
        <w:tc>
          <w:tcPr>
            <w:noWrap/>
          </w:tcPr>
          <w:p>
            <w:pPr>
              <w:spacing w:after="200"/>
            </w:pPr>
            <w:hyperlink r:id="rId515"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t xml:space="preserve">Jacques ISNARD et Ioan LEŞ (dir.). </w:t>
            </w:r>
            <w:r>
              <w:rPr>
                <w:i w:val="1"/>
                <w:iCs w:val="1"/>
              </w:rPr>
              <w:t xml:space="preserve">L’Europe judiciaire : 10 ans après le Conseil de Tampere – Le droit de l’exécution : perspectives transnationales</w:t>
            </w:r>
            <w:r>
              <w:rPr/>
              <w:t xml:space="preserve">, Editions juridiques et techniques, pp.181-211, 2011</w:t>
            </w:r>
          </w:p>
          <w:p>
            <w:pPr/>
            <w:r>
              <w:rPr/>
              <w:t xml:space="preserve">Chapitre d'ouvrage</w:t>
            </w:r>
          </w:p>
          <w:p>
            <w:pPr/>
            <w:hyperlink r:id="rId515" w:history="1">
              <w:r>
                <w:rPr>
                  <w:color w:val="#410a8c"/>
                  <w:u w:val="single"/>
                </w:rPr>
                <w:t xml:space="preserve">halshs-01476915v1</w:t>
              </w:r>
            </w:hyperlink>
          </w:p>
        </w:tc>
      </w:tr>
      <w:tr>
        <w:trPr/>
        <w:tc>
          <w:tcPr>
            <w:noWrap/>
          </w:tcPr>
          <w:p>
            <w:pPr>
              <w:spacing w:after="200"/>
            </w:pPr>
            <w:hyperlink r:id="rId516" w:history="1">
              <w:r>
                <w:rPr>
                  <w:color w:val="1e198e"/>
                  <w:b w:val="1"/>
                  <w:bCs w:val="1"/>
                  <w:u w:val="single"/>
                </w:rPr>
                <w:t xml:space="preserve">Perspectiva Unui Drept European al Executarii</w:t>
              </w:r>
            </w:hyperlink>
          </w:p>
          <w:p>
            <w:pPr/>
            <w:hyperlink r:id="rId11" w:history="1">
              <w:r>
                <w:rPr>
                  <w:color w:val="#410a8c"/>
                  <w:u w:val="single"/>
                </w:rPr>
                <w:t xml:space="preserve">Guillaume Payan</w:t>
              </w:r>
            </w:hyperlink>
          </w:p>
          <w:p>
            <w:pPr/>
            <w:r>
              <w:rPr/>
              <w:t xml:space="preserve">I. LEŞ (dir.). </w:t>
            </w:r>
            <w:r>
              <w:rPr>
                <w:i w:val="1"/>
                <w:iCs w:val="1"/>
              </w:rPr>
              <w:t xml:space="preserve">Europa judiciară : 10 ani după Consiliul de la Tampere</w:t>
            </w:r>
            <w:r>
              <w:rPr/>
              <w:t xml:space="preserve">, Universul Juridic, pp.462-526, 2009, 978-973-127-275-7</w:t>
            </w:r>
          </w:p>
          <w:p>
            <w:pPr/>
            <w:r>
              <w:rPr/>
              <w:t xml:space="preserve">Chapitre d'ouvrage</w:t>
            </w:r>
          </w:p>
          <w:p>
            <w:pPr/>
            <w:hyperlink r:id="rId516" w:history="1">
              <w:r>
                <w:rPr>
                  <w:color w:val="#410a8c"/>
                  <w:u w:val="single"/>
                </w:rPr>
                <w:t xml:space="preserve">halshs-01476349v1</w:t>
              </w:r>
            </w:hyperlink>
          </w:p>
        </w:tc>
      </w:tr>
      <w:tr>
        <w:trPr/>
        <w:tc>
          <w:tcPr>
            <w:noWrap/>
          </w:tcPr>
          <w:p>
            <w:pPr>
              <w:spacing w:after="200"/>
            </w:pPr>
            <w:hyperlink r:id="rId517"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Les deuxièmes assises de l’Institut de Droit Immobilier de Toulon et du Var</w:t>
            </w:r>
            <w:r>
              <w:rPr/>
              <w:t xml:space="preserve">, Edilaix, pp.59-76, 2007</w:t>
            </w:r>
          </w:p>
          <w:p>
            <w:pPr/>
            <w:r>
              <w:rPr/>
              <w:t xml:space="preserve">Chapitre d'ouvrage</w:t>
            </w:r>
          </w:p>
          <w:p>
            <w:pPr/>
            <w:hyperlink r:id="rId517" w:history="1">
              <w:r>
                <w:rPr>
                  <w:color w:val="#410a8c"/>
                  <w:u w:val="single"/>
                </w:rPr>
                <w:t xml:space="preserve">halshs-01476916v1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Les actes introductifs d’instance : Encyclopédie Lexbase de procédure civile</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8" w:history="1">
              <w:r>
                <w:rPr>
                  <w:color w:val="#410a8c"/>
                  <w:u w:val="single"/>
                </w:rPr>
                <w:t xml:space="preserve">halshs-03816085v1</w:t>
              </w:r>
            </w:hyperlink>
          </w:p>
        </w:tc>
      </w:tr>
      <w:tr>
        <w:trPr/>
        <w:tc>
          <w:tcPr>
            <w:noWrap/>
          </w:tcPr>
          <w:p>
            <w:pPr>
              <w:spacing w:after="200"/>
            </w:pPr>
            <w:hyperlink r:id="rId519" w:history="1">
              <w:r>
                <w:rPr>
                  <w:color w:val="1e198e"/>
                  <w:b w:val="1"/>
                  <w:bCs w:val="1"/>
                  <w:u w:val="single"/>
                </w:rPr>
                <w:t xml:space="preserve">Compte rendu de Gilles CUNIBERTI et Sara MIGLIORINI, L’Ordonnance européenne de saisie conservatoire des comptes bancaires : commentaire du règlement UE n°655/2014 – Belgique, France, Luxembourg, Legi-Tech, 2021, 531 p. (ISBN : 978-2-919782-92-5)</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9" w:history="1">
              <w:r>
                <w:rPr>
                  <w:color w:val="#410a8c"/>
                  <w:u w:val="single"/>
                </w:rPr>
                <w:t xml:space="preserve">halshs-03622690v1</w:t>
              </w:r>
            </w:hyperlink>
          </w:p>
        </w:tc>
      </w:tr>
      <w:tr>
        <w:trPr/>
        <w:tc>
          <w:tcPr>
            <w:noWrap/>
          </w:tcPr>
          <w:p>
            <w:pPr>
              <w:spacing w:after="200"/>
            </w:pPr>
            <w:hyperlink r:id="rId520"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 8e édition</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0" w:history="1">
              <w:r>
                <w:rPr>
                  <w:color w:val="#410a8c"/>
                  <w:u w:val="single"/>
                </w:rPr>
                <w:t xml:space="preserve">halshs-02950278v1</w:t>
              </w:r>
            </w:hyperlink>
          </w:p>
        </w:tc>
      </w:tr>
      <w:tr>
        <w:trPr/>
        <w:tc>
          <w:tcPr>
            <w:noWrap/>
          </w:tcPr>
          <w:p>
            <w:pPr>
              <w:spacing w:after="200"/>
            </w:pPr>
            <w:hyperlink r:id="rId521" w:history="1">
              <w:r>
                <w:rPr>
                  <w:color w:val="1e198e"/>
                  <w:b w:val="1"/>
                  <w:bCs w:val="1"/>
                  <w:u w:val="single"/>
                </w:rPr>
                <w:t xml:space="preserve">Exécution en France des mesures conservatoires, injonctions et jugements des pays de Common Law</w:t>
              </w:r>
            </w:hyperlink>
          </w:p>
          <w:p>
            <w:pPr/>
            <w:hyperlink r:id="rId11" w:history="1">
              <w:r>
                <w:rPr>
                  <w:color w:val="#410a8c"/>
                  <w:u w:val="single"/>
                </w:rPr>
                <w:t xml:space="preserve">Guillaume Payan</w:t>
              </w:r>
            </w:hyperlink>
            <w:r>
              <w:rPr/>
              <w:t xml:space="preserve">,</w:t>
            </w:r>
            <w:hyperlink r:id="rId522" w:history="1">
              <w:r>
                <w:rPr>
                  <w:color w:val="#410a8c"/>
                  <w:u w:val="single"/>
                </w:rPr>
                <w:t xml:space="preserve">Fabien Tommasone</w:t>
              </w:r>
            </w:hyperlink>
            <w:r>
              <w:rPr/>
              <w:t xml:space="preserve">,</w:t>
            </w:r>
            <w:hyperlink r:id="rId523" w:history="1">
              <w:r>
                <w:rPr>
                  <w:color w:val="#410a8c"/>
                  <w:u w:val="single"/>
                </w:rPr>
                <w:t xml:space="preserve">Delphine Eskenazi</w:t>
              </w:r>
            </w:hyperlink>
          </w:p>
          <w:p>
            <w:pPr/>
            <w:r>
              <w:rPr/>
              <w:t xml:space="preserve">2020</w:t>
            </w:r>
          </w:p>
          <w:p>
            <w:pPr/>
            <w:r>
              <w:rPr/>
              <w:t xml:space="preserve">Autre publication scientifique</w:t>
            </w:r>
          </w:p>
          <w:p>
            <w:pPr/>
            <w:hyperlink r:id="rId521" w:history="1">
              <w:r>
                <w:rPr>
                  <w:color w:val="#410a8c"/>
                  <w:u w:val="single"/>
                </w:rPr>
                <w:t xml:space="preserve">halshs-02562635v1</w:t>
              </w:r>
            </w:hyperlink>
          </w:p>
        </w:tc>
      </w:tr>
      <w:tr>
        <w:trPr/>
        <w:tc>
          <w:tcPr>
            <w:noWrap/>
          </w:tcPr>
          <w:p>
            <w:pPr>
              <w:spacing w:after="200"/>
            </w:pPr>
            <w:hyperlink r:id="rId524" w:history="1">
              <w:r>
                <w:rPr>
                  <w:color w:val="1e198e"/>
                  <w:b w:val="1"/>
                  <w:bCs w:val="1"/>
                  <w:u w:val="single"/>
                </w:rPr>
                <w:t xml:space="preserve">Code de procédure civile commenté Lamy: actualisation des observations sous les articles 500 à 526</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4" w:history="1">
              <w:r>
                <w:rPr>
                  <w:color w:val="#410a8c"/>
                  <w:u w:val="single"/>
                </w:rPr>
                <w:t xml:space="preserve">halshs-02749831v1</w:t>
              </w:r>
            </w:hyperlink>
          </w:p>
        </w:tc>
      </w:tr>
      <w:tr>
        <w:trPr/>
        <w:tc>
          <w:tcPr>
            <w:noWrap/>
          </w:tcPr>
          <w:p>
            <w:pPr>
              <w:spacing w:after="200"/>
            </w:pPr>
            <w:hyperlink r:id="rId525" w:history="1">
              <w:r>
                <w:rPr>
                  <w:color w:val="1e198e"/>
                  <w:b w:val="1"/>
                  <w:bCs w:val="1"/>
                  <w:u w:val="single"/>
                </w:rPr>
                <w:t xml:space="preserve">Fiches d’orientation Dalloz en Procédures civiles d’exécution (dalloz.fr) (44 fiches)</w:t>
              </w:r>
            </w:hyperlink>
          </w:p>
          <w:p>
            <w:pPr/>
            <w:hyperlink r:id="rId11" w:history="1">
              <w:r>
                <w:rPr>
                  <w:color w:val="#410a8c"/>
                  <w:u w:val="single"/>
                </w:rPr>
                <w:t xml:space="preserve">Guillaume Payan</w:t>
              </w:r>
            </w:hyperlink>
          </w:p>
          <w:p>
            <w:pPr/>
            <w:r>
              <w:rPr/>
              <w:t xml:space="preserve">2020, 155 p</w:t>
            </w:r>
          </w:p>
          <w:p>
            <w:pPr/>
            <w:r>
              <w:rPr/>
              <w:t xml:space="preserve">Autre publication scientifique</w:t>
            </w:r>
          </w:p>
          <w:p>
            <w:pPr/>
            <w:hyperlink r:id="rId525" w:history="1">
              <w:r>
                <w:rPr>
                  <w:color w:val="#410a8c"/>
                  <w:u w:val="single"/>
                </w:rPr>
                <w:t xml:space="preserve">halshs-02993280v1</w:t>
              </w:r>
            </w:hyperlink>
          </w:p>
        </w:tc>
      </w:tr>
      <w:tr>
        <w:trPr/>
        <w:tc>
          <w:tcPr>
            <w:noWrap/>
          </w:tcPr>
          <w:p>
            <w:pPr>
              <w:spacing w:after="200"/>
            </w:pPr>
            <w:hyperlink r:id="rId526"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w:t>
              </w:r>
            </w:hyperlink>
          </w:p>
          <w:p>
            <w:pPr/>
            <w:hyperlink r:id="rId11" w:history="1">
              <w:r>
                <w:rPr>
                  <w:color w:val="#410a8c"/>
                  <w:u w:val="single"/>
                </w:rPr>
                <w:t xml:space="preserve">Guillaume Payan</w:t>
              </w:r>
            </w:hyperlink>
          </w:p>
          <w:p>
            <w:pPr/>
            <w:r>
              <w:rPr/>
              <w:t xml:space="preserve">2019</w:t>
            </w:r>
          </w:p>
          <w:p>
            <w:pPr/>
            <w:r>
              <w:rPr/>
              <w:t xml:space="preserve">Autre publication scientifique</w:t>
            </w:r>
          </w:p>
          <w:p>
            <w:pPr/>
            <w:hyperlink r:id="rId526" w:history="1">
              <w:r>
                <w:rPr>
                  <w:color w:val="#410a8c"/>
                  <w:u w:val="single"/>
                </w:rPr>
                <w:t xml:space="preserve">halshs-02120721v1</w:t>
              </w:r>
            </w:hyperlink>
          </w:p>
        </w:tc>
      </w:tr>
      <w:tr>
        <w:trPr/>
        <w:tc>
          <w:tcPr>
            <w:noWrap/>
          </w:tcPr>
          <w:p>
            <w:pPr>
              <w:spacing w:after="200"/>
            </w:pPr>
            <w:hyperlink r:id="rId527" w:history="1">
              <w:r>
                <w:rPr>
                  <w:color w:val="1e198e"/>
                  <w:b w:val="1"/>
                  <w:bCs w:val="1"/>
                  <w:u w:val="single"/>
                </w:rPr>
                <w:t xml:space="preserve">Code Dalloz des procédures civiles d'exécution</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7" w:history="1">
              <w:r>
                <w:rPr>
                  <w:color w:val="#410a8c"/>
                  <w:u w:val="single"/>
                </w:rPr>
                <w:t xml:space="preserve">halshs-01802876v1</w:t>
              </w:r>
            </w:hyperlink>
          </w:p>
        </w:tc>
      </w:tr>
      <w:tr>
        <w:trPr/>
        <w:tc>
          <w:tcPr>
            <w:noWrap/>
          </w:tcPr>
          <w:p>
            <w:pPr>
              <w:spacing w:after="200"/>
            </w:pPr>
            <w:hyperlink r:id="rId528" w:history="1">
              <w:r>
                <w:rPr>
                  <w:color w:val="1e198e"/>
                  <w:b w:val="1"/>
                  <w:bCs w:val="1"/>
                  <w:u w:val="single"/>
                </w:rPr>
                <w:t xml:space="preserve">Préface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8" w:history="1">
              <w:r>
                <w:rPr>
                  <w:color w:val="#410a8c"/>
                  <w:u w:val="single"/>
                </w:rPr>
                <w:t xml:space="preserve">halshs-01787522v1</w:t>
              </w:r>
            </w:hyperlink>
          </w:p>
        </w:tc>
      </w:tr>
      <w:tr>
        <w:trPr/>
        <w:tc>
          <w:tcPr>
            <w:noWrap/>
          </w:tcPr>
          <w:p>
            <w:pPr>
              <w:spacing w:after="200"/>
            </w:pPr>
            <w:hyperlink r:id="rId529" w:history="1">
              <w:r>
                <w:rPr>
                  <w:color w:val="1e198e"/>
                  <w:b w:val="1"/>
                  <w:bCs w:val="1"/>
                  <w:u w:val="single"/>
                </w:rPr>
                <w:t xml:space="preserve">Procédure d’injonction de payer européenne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9" w:history="1">
              <w:r>
                <w:rPr>
                  <w:color w:val="#410a8c"/>
                  <w:u w:val="single"/>
                </w:rPr>
                <w:t xml:space="preserve">halshs-01717536v1</w:t>
              </w:r>
            </w:hyperlink>
          </w:p>
        </w:tc>
      </w:tr>
      <w:tr>
        <w:trPr/>
        <w:tc>
          <w:tcPr>
            <w:noWrap/>
          </w:tcPr>
          <w:p>
            <w:pPr>
              <w:spacing w:after="200"/>
            </w:pPr>
            <w:hyperlink r:id="rId530" w:history="1">
              <w:r>
                <w:rPr>
                  <w:color w:val="1e198e"/>
                  <w:b w:val="1"/>
                  <w:bCs w:val="1"/>
                  <w:u w:val="single"/>
                </w:rPr>
                <w:t xml:space="preserve">Procédure européenne de règlement des petits litiges</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30" w:history="1">
              <w:r>
                <w:rPr>
                  <w:color w:val="#410a8c"/>
                  <w:u w:val="single"/>
                </w:rPr>
                <w:t xml:space="preserve">halshs-01717527v1</w:t>
              </w:r>
            </w:hyperlink>
          </w:p>
        </w:tc>
      </w:tr>
      <w:tr>
        <w:trPr/>
        <w:tc>
          <w:tcPr>
            <w:noWrap/>
          </w:tcPr>
          <w:p>
            <w:pPr>
              <w:spacing w:after="200"/>
            </w:pPr>
            <w:hyperlink r:id="rId531" w:history="1">
              <w:r>
                <w:rPr>
                  <w:color w:val="1e198e"/>
                  <w:b w:val="1"/>
                  <w:bCs w:val="1"/>
                  <w:u w:val="single"/>
                </w:rPr>
                <w:t xml:space="preserve">Procédure européenne de saisie conservatoire des comptes bancaires</w:t>
              </w:r>
            </w:hyperlink>
          </w:p>
          <w:p>
            <w:pPr/>
            <w:hyperlink r:id="rId11" w:history="1">
              <w:r>
                <w:rPr>
                  <w:color w:val="#410a8c"/>
                  <w:u w:val="single"/>
                </w:rPr>
                <w:t xml:space="preserve">Guillaume Payan</w:t>
              </w:r>
            </w:hyperlink>
          </w:p>
          <w:p>
            <w:pPr/>
            <w:r>
              <w:rPr/>
              <w:t xml:space="preserve">2015</w:t>
            </w:r>
          </w:p>
          <w:p>
            <w:pPr/>
            <w:r>
              <w:rPr/>
              <w:t xml:space="preserve">Autre publication scientifique</w:t>
            </w:r>
          </w:p>
          <w:p>
            <w:pPr/>
            <w:hyperlink r:id="rId531" w:history="1">
              <w:r>
                <w:rPr>
                  <w:color w:val="#410a8c"/>
                  <w:u w:val="single"/>
                </w:rPr>
                <w:t xml:space="preserve">halshs-01475559v1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Étude spécifique de la CEPEJ sur les professions juridiques : les agents d’exécution – Specific study of the CEPEJ on the Legal professions : Enforcement agents</w:t>
              </w:r>
            </w:hyperlink>
          </w:p>
          <w:p>
            <w:pPr/>
            <w:hyperlink r:id="rId11" w:history="1">
              <w:r>
                <w:rPr>
                  <w:color w:val="#410a8c"/>
                  <w:u w:val="single"/>
                </w:rPr>
                <w:t xml:space="preserve">Guillaume Payan</w:t>
              </w:r>
            </w:hyperlink>
          </w:p>
          <w:p>
            <w:pPr/>
            <w:r>
              <w:rPr/>
              <w:t xml:space="preserve">CEPEJ-GT-EVAL(2024)25, Conseil de l'Europe - Commission européenne pour l'efficacité de la justice (CEPEJ). 2025, 35 p</w:t>
            </w:r>
          </w:p>
          <w:p>
            <w:pPr/>
            <w:r>
              <w:rPr/>
              <w:t xml:space="preserve">Rapport</w:t>
            </w:r>
          </w:p>
          <w:p>
            <w:pPr/>
            <w:hyperlink r:id="rId532" w:history="1">
              <w:r>
                <w:rPr>
                  <w:color w:val="#410a8c"/>
                  <w:u w:val="single"/>
                </w:rPr>
                <w:t xml:space="preserve">halshs-04925090v1</w:t>
              </w:r>
            </w:hyperlink>
          </w:p>
        </w:tc>
      </w:tr>
      <w:tr>
        <w:trPr/>
        <w:tc>
          <w:tcPr>
            <w:noWrap/>
          </w:tcPr>
          <w:p>
            <w:pPr>
              <w:spacing w:after="200"/>
            </w:pPr>
            <w:hyperlink r:id="rId533" w:history="1">
              <w:r>
                <w:rPr>
                  <w:color w:val="1e198e"/>
                  <w:b w:val="1"/>
                  <w:bCs w:val="1"/>
                  <w:u w:val="single"/>
                </w:rPr>
                <w:t xml:space="preserve">Specific study of the CEPEJ on the Legal professions : Enforcement agents</w:t>
              </w:r>
            </w:hyperlink>
          </w:p>
          <w:p>
            <w:pPr/>
            <w:hyperlink r:id="rId11" w:history="1">
              <w:r>
                <w:rPr>
                  <w:color w:val="#410a8c"/>
                  <w:u w:val="single"/>
                </w:rPr>
                <w:t xml:space="preserve">Guillaume Payan</w:t>
              </w:r>
            </w:hyperlink>
          </w:p>
          <w:p>
            <w:pPr/>
            <w:r>
              <w:rPr/>
              <w:t xml:space="preserve">European Commission for the Efficiency of Justice (CEPEJ) - Council of Europe. 2023, 34 p</w:t>
            </w:r>
          </w:p>
          <w:p>
            <w:pPr/>
            <w:r>
              <w:rPr/>
              <w:t xml:space="preserve">Rapport</w:t>
            </w:r>
          </w:p>
          <w:p>
            <w:pPr/>
            <w:hyperlink r:id="rId533" w:history="1">
              <w:r>
                <w:rPr>
                  <w:color w:val="#410a8c"/>
                  <w:u w:val="single"/>
                </w:rPr>
                <w:t xml:space="preserve">halshs-04235930v1</w:t>
              </w:r>
            </w:hyperlink>
          </w:p>
        </w:tc>
      </w:tr>
      <w:tr>
        <w:trPr/>
        <w:tc>
          <w:tcPr>
            <w:noWrap/>
          </w:tcPr>
          <w:p>
            <w:pPr>
              <w:spacing w:after="200"/>
            </w:pPr>
            <w:hyperlink r:id="rId534" w:history="1">
              <w:r>
                <w:rPr>
                  <w:color w:val="1e198e"/>
                  <w:b w:val="1"/>
                  <w:bCs w:val="1"/>
                  <w:u w:val="single"/>
                </w:rPr>
                <w:t xml:space="preserve">Étude spécifique de la CEPEJ sur les professions juridiques : les agents d’exécution</w:t>
              </w:r>
            </w:hyperlink>
          </w:p>
          <w:p>
            <w:pPr/>
            <w:hyperlink r:id="rId11" w:history="1">
              <w:r>
                <w:rPr>
                  <w:color w:val="#410a8c"/>
                  <w:u w:val="single"/>
                </w:rPr>
                <w:t xml:space="preserve">Guillaume Payan</w:t>
              </w:r>
            </w:hyperlink>
          </w:p>
          <w:p>
            <w:pPr/>
            <w:r>
              <w:rPr/>
              <w:t xml:space="preserve">CEPEJ-GT-EVAL(2023)5rev, Commission européenne pour l'efficacité de la justice (CEPEJ) - Conseil de l'Europe. 2023, 34 p</w:t>
            </w:r>
          </w:p>
          <w:p>
            <w:pPr/>
            <w:r>
              <w:rPr/>
              <w:t xml:space="preserve">Rapport</w:t>
            </w:r>
          </w:p>
          <w:p>
            <w:pPr/>
            <w:hyperlink r:id="rId534" w:history="1">
              <w:r>
                <w:rPr>
                  <w:color w:val="#410a8c"/>
                  <w:u w:val="single"/>
                </w:rPr>
                <w:t xml:space="preserve">halshs-04235922v1</w:t>
              </w:r>
            </w:hyperlink>
          </w:p>
        </w:tc>
      </w:tr>
      <w:tr>
        <w:trPr/>
        <w:tc>
          <w:tcPr>
            <w:noWrap/>
          </w:tcPr>
          <w:p>
            <w:pPr>
              <w:spacing w:after="200"/>
            </w:pPr>
            <w:hyperlink r:id="rId535" w:history="1">
              <w:r>
                <w:rPr>
                  <w:color w:val="1e198e"/>
                  <w:b w:val="1"/>
                  <w:bCs w:val="1"/>
                  <w:u w:val="single"/>
                </w:rPr>
                <w:t xml:space="preserve">Specific study of the CEPEJ on the Legal professions: Enforcement agents – Étude spécifique de la CEPEJ sur les professions juridiques: agents d'exécution, CEPEJ-GT-EVAL(2021)7rev, 25 mai 2021 (https://rm.coe.int/cepej-specific-study-on.../1680a2a2d4?fbclid=IwAR1GdM1HuFBI0O2E61ruMUw7TMrvw4x7it250_F4ai4wAex0QBGa-fBtEwU )</w:t>
              </w:r>
            </w:hyperlink>
          </w:p>
          <w:p>
            <w:pPr/>
            <w:hyperlink r:id="rId11" w:history="1">
              <w:r>
                <w:rPr>
                  <w:color w:val="#410a8c"/>
                  <w:u w:val="single"/>
                </w:rPr>
                <w:t xml:space="preserve">Guillaume Payan</w:t>
              </w:r>
            </w:hyperlink>
          </w:p>
          <w:p>
            <w:pPr/>
            <w:r>
              <w:rPr/>
              <w:t xml:space="preserve">[Research Report] Conseil de l'Europe; Commission européenne pour l'efficacité de la justice (CEPEJ). 2021</w:t>
            </w:r>
          </w:p>
          <w:p>
            <w:pPr/>
            <w:r>
              <w:rPr/>
              <w:t xml:space="preserve">Rapport</w:t>
            </w:r>
            <w:r>
              <w:rPr/>
              <w:t xml:space="preserve"> (rapport de recherche)</w:t>
            </w:r>
          </w:p>
          <w:p>
            <w:pPr/>
            <w:hyperlink r:id="rId535" w:history="1">
              <w:r>
                <w:rPr>
                  <w:color w:val="#410a8c"/>
                  <w:u w:val="single"/>
                </w:rPr>
                <w:t xml:space="preserve">halshs-03254977v1</w:t>
              </w:r>
            </w:hyperlink>
          </w:p>
        </w:tc>
      </w:tr>
      <w:tr>
        <w:trPr/>
        <w:tc>
          <w:tcPr>
            <w:noWrap/>
          </w:tcPr>
          <w:p>
            <w:pPr>
              <w:spacing w:after="200"/>
            </w:pPr>
            <w:hyperlink r:id="rId536" w:history="1">
              <w:r>
                <w:rPr>
                  <w:color w:val="1e198e"/>
                  <w:b w:val="1"/>
                  <w:bCs w:val="1"/>
                  <w:u w:val="single"/>
                </w:rPr>
                <w:t xml:space="preserve">Étude spécifique de la CEPEJ sur les professions juridiques – Specific study of the CEPEJ on the Judicial professionals</w:t>
              </w:r>
            </w:hyperlink>
          </w:p>
          <w:p>
            <w:pPr/>
            <w:hyperlink r:id="rId11" w:history="1">
              <w:r>
                <w:rPr>
                  <w:color w:val="#410a8c"/>
                  <w:u w:val="single"/>
                </w:rPr>
                <w:t xml:space="preserve">Guillaume Payan</w:t>
              </w:r>
            </w:hyperlink>
          </w:p>
          <w:p>
            <w:pPr/>
            <w:r>
              <w:rPr/>
              <w:t xml:space="preserve">[Rapport de recherche] CEPEJ-GT-EVAL(2018)5rev, Conseil de l'Europe; Commission européenne pour l'efficacité de la justice (CEPEJ). 2018, https://rm.coe.int/specific-stuy-legal-professions-cepej-gt-eval-2018-6-fr-3-pdf/16808b18b7</w:t>
            </w:r>
          </w:p>
          <w:p>
            <w:pPr/>
            <w:r>
              <w:rPr/>
              <w:t xml:space="preserve">Rapport</w:t>
            </w:r>
            <w:r>
              <w:rPr/>
              <w:t xml:space="preserve"> (rapport de recherche)</w:t>
            </w:r>
          </w:p>
          <w:p>
            <w:pPr/>
            <w:hyperlink r:id="rId536" w:history="1">
              <w:r>
                <w:rPr>
                  <w:color w:val="#410a8c"/>
                  <w:u w:val="single"/>
                </w:rPr>
                <w:t xml:space="preserve">halshs-01894976v1</w:t>
              </w:r>
            </w:hyperlink>
          </w:p>
        </w:tc>
      </w:tr>
      <w:tr>
        <w:trPr/>
        <w:tc>
          <w:tcPr>
            <w:noWrap/>
          </w:tcPr>
          <w:p>
            <w:pPr>
              <w:spacing w:after="200"/>
            </w:pPr>
            <w:hyperlink r:id="rId537" w:history="1">
              <w:r>
                <w:rPr>
                  <w:color w:val="1e198e"/>
                  <w:b w:val="1"/>
                  <w:bCs w:val="1"/>
                  <w:u w:val="single"/>
                </w:rPr>
                <w:t xml:space="preserve">(projet de) Guide des bonnes pratiques en matière d’exécution des décisions de justice</w:t>
              </w:r>
            </w:hyperlink>
          </w:p>
          <w:p>
            <w:pPr/>
            <w:hyperlink r:id="rId11" w:history="1">
              <w:r>
                <w:rPr>
                  <w:color w:val="#410a8c"/>
                  <w:u w:val="single"/>
                </w:rPr>
                <w:t xml:space="preserve">Guillaume Payan</w:t>
              </w:r>
            </w:hyperlink>
          </w:p>
          <w:p>
            <w:pPr/>
            <w:r>
              <w:rPr/>
              <w:t xml:space="preserve">[Rapport de recherche] CEPEJ(2015)10, 11 décembre 2015, Conseil de l'Europe; Commission européenne pour l'efficacité de la justice (CEPEJ). 2015, 23 p</w:t>
            </w:r>
          </w:p>
          <w:p>
            <w:pPr/>
            <w:r>
              <w:rPr/>
              <w:t xml:space="preserve">Rapport</w:t>
            </w:r>
            <w:r>
              <w:rPr/>
              <w:t xml:space="preserve"> (rapport de recherche)</w:t>
            </w:r>
          </w:p>
          <w:p>
            <w:pPr/>
            <w:hyperlink r:id="rId537" w:history="1">
              <w:r>
                <w:rPr>
                  <w:color w:val="#410a8c"/>
                  <w:u w:val="single"/>
                </w:rPr>
                <w:t xml:space="preserve">halshs-01476931v1</w:t>
              </w:r>
            </w:hyperlink>
          </w:p>
        </w:tc>
      </w:tr>
      <w:tr>
        <w:trPr/>
        <w:tc>
          <w:tcPr>
            <w:noWrap/>
          </w:tcPr>
          <w:p>
            <w:pPr>
              <w:spacing w:after="200"/>
            </w:pPr>
            <w:hyperlink r:id="rId538" w:history="1">
              <w:r>
                <w:rPr>
                  <w:color w:val="1e198e"/>
                  <w:b w:val="1"/>
                  <w:bCs w:val="1"/>
                  <w:u w:val="single"/>
                </w:rPr>
                <w:t xml:space="preserve">Réalisation de l’exécution&amp;quot;, in B. MENUT (dir.), Efficacité de l’exécution des décisions de justice dans le monde : Rapport sur l’exécution dans les pays membres de l’UIHJ – Données 2014, UIHJ-GT-EXE-final</w:t>
              </w:r>
            </w:hyperlink>
          </w:p>
          <w:p>
            <w:pPr/>
            <w:hyperlink r:id="rId11" w:history="1">
              <w:r>
                <w:rPr>
                  <w:color w:val="#410a8c"/>
                  <w:u w:val="single"/>
                </w:rPr>
                <w:t xml:space="preserve">Guillaume Payan</w:t>
              </w:r>
            </w:hyperlink>
          </w:p>
          <w:p>
            <w:pPr/>
            <w:r>
              <w:rPr/>
              <w:t xml:space="preserve">[Rapport de recherche] Union internationale des huissiers de justice. 2014, pp. 79-96</w:t>
            </w:r>
          </w:p>
          <w:p>
            <w:pPr/>
            <w:r>
              <w:rPr/>
              <w:t xml:space="preserve">Rapport</w:t>
            </w:r>
            <w:r>
              <w:rPr/>
              <w:t xml:space="preserve"> (rapport de recherche)</w:t>
            </w:r>
          </w:p>
          <w:p>
            <w:pPr/>
            <w:hyperlink r:id="rId538" w:history="1">
              <w:r>
                <w:rPr>
                  <w:color w:val="#410a8c"/>
                  <w:u w:val="single"/>
                </w:rPr>
                <w:t xml:space="preserve">halshs-03163969v1</w:t>
              </w:r>
            </w:hyperlink>
          </w:p>
        </w:tc>
      </w:tr>
    </w:tbl>
    <w:sectPr>
      <w:footerReference w:type="default" r:id="rId5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0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payan" TargetMode="External"/><Relationship Id="rId8" Type="http://schemas.openxmlformats.org/officeDocument/2006/relationships/hyperlink" Target="https://orcid.org/0000-0002-5010-3644" TargetMode="External"/><Relationship Id="rId9" Type="http://schemas.openxmlformats.org/officeDocument/2006/relationships/hyperlink" Target="https://www.idref.fr/130224634" TargetMode="External"/><Relationship Id="rId10" Type="http://schemas.openxmlformats.org/officeDocument/2006/relationships/hyperlink" Target="https://shs.hal.science/halshs-05581140v1" TargetMode="External"/><Relationship Id="rId11" Type="http://schemas.openxmlformats.org/officeDocument/2006/relationships/hyperlink" Target="https://hal.science/search/index/?q=*&amp;authFullName_s=Guillaume Payan" TargetMode="External"/><Relationship Id="rId12" Type="http://schemas.openxmlformats.org/officeDocument/2006/relationships/hyperlink" Target="https://shs.hal.science/halshs-05169566v1" TargetMode="External"/><Relationship Id="rId13" Type="http://schemas.openxmlformats.org/officeDocument/2006/relationships/hyperlink" Target="https://shs.hal.science/halshs-05439724v1" TargetMode="External"/><Relationship Id="rId14" Type="http://schemas.openxmlformats.org/officeDocument/2006/relationships/hyperlink" Target="https://shs.hal.science/halshs-04961901v1" TargetMode="External"/><Relationship Id="rId15" Type="http://schemas.openxmlformats.org/officeDocument/2006/relationships/hyperlink" Target="https://shs.hal.science/halshs-04958824v1" TargetMode="External"/><Relationship Id="rId16" Type="http://schemas.openxmlformats.org/officeDocument/2006/relationships/hyperlink" Target="https://shs.hal.science/halshs-05143709v1" TargetMode="External"/><Relationship Id="rId17" Type="http://schemas.openxmlformats.org/officeDocument/2006/relationships/hyperlink" Target="https://shs.hal.science/halshs-04961914v1" TargetMode="External"/><Relationship Id="rId18" Type="http://schemas.openxmlformats.org/officeDocument/2006/relationships/hyperlink" Target="https://shs.hal.science/halshs-04958812v1" TargetMode="External"/><Relationship Id="rId19" Type="http://schemas.openxmlformats.org/officeDocument/2006/relationships/hyperlink" Target="https://shs.hal.science/halshs-05282298v1" TargetMode="External"/><Relationship Id="rId20" Type="http://schemas.openxmlformats.org/officeDocument/2006/relationships/hyperlink" Target="https://shs.hal.science/halshs-05310398v1" TargetMode="External"/><Relationship Id="rId21" Type="http://schemas.openxmlformats.org/officeDocument/2006/relationships/hyperlink" Target="https://shs.hal.science/halshs-05057610v1" TargetMode="External"/><Relationship Id="rId22" Type="http://schemas.openxmlformats.org/officeDocument/2006/relationships/hyperlink" Target="https://shs.hal.science/halshs-05169565v1" TargetMode="External"/><Relationship Id="rId23" Type="http://schemas.openxmlformats.org/officeDocument/2006/relationships/hyperlink" Target="https://shs.hal.science/halshs-05039625v1" TargetMode="External"/><Relationship Id="rId24" Type="http://schemas.openxmlformats.org/officeDocument/2006/relationships/hyperlink" Target="https://shs.hal.science/halshs-04469963v1" TargetMode="External"/><Relationship Id="rId25" Type="http://schemas.openxmlformats.org/officeDocument/2006/relationships/hyperlink" Target="https://shs.hal.science/halshs-04530897v1" TargetMode="External"/><Relationship Id="rId26" Type="http://schemas.openxmlformats.org/officeDocument/2006/relationships/hyperlink" Target="https://shs.hal.science/halshs-04654863v1" TargetMode="External"/><Relationship Id="rId27" Type="http://schemas.openxmlformats.org/officeDocument/2006/relationships/hyperlink" Target="https://shs.hal.science/halshs-04666837v1" TargetMode="External"/><Relationship Id="rId28" Type="http://schemas.openxmlformats.org/officeDocument/2006/relationships/hyperlink" Target="https://shs.hal.science/halshs-04665197v1" TargetMode="External"/><Relationship Id="rId29" Type="http://schemas.openxmlformats.org/officeDocument/2006/relationships/hyperlink" Target="https://shs.hal.science/halshs-04530885v1" TargetMode="External"/><Relationship Id="rId30" Type="http://schemas.openxmlformats.org/officeDocument/2006/relationships/hyperlink" Target="https://shs.hal.science/halshs-04578821v1" TargetMode="External"/><Relationship Id="rId31" Type="http://schemas.openxmlformats.org/officeDocument/2006/relationships/hyperlink" Target="https://shs.hal.science/halshs-04852979v1" TargetMode="External"/><Relationship Id="rId32" Type="http://schemas.openxmlformats.org/officeDocument/2006/relationships/hyperlink" Target="https://shs.hal.science/halshs-04936288v1" TargetMode="External"/><Relationship Id="rId33" Type="http://schemas.openxmlformats.org/officeDocument/2006/relationships/hyperlink" Target="https://shs.hal.science/halshs-04566247v1" TargetMode="External"/><Relationship Id="rId34" Type="http://schemas.openxmlformats.org/officeDocument/2006/relationships/hyperlink" Target="https://shs.hal.science/halshs-04376058v1" TargetMode="External"/><Relationship Id="rId35" Type="http://schemas.openxmlformats.org/officeDocument/2006/relationships/hyperlink" Target="https://shs.hal.science/halshs-04447612v1" TargetMode="External"/><Relationship Id="rId36" Type="http://schemas.openxmlformats.org/officeDocument/2006/relationships/hyperlink" Target="https://shs.hal.science/halshs-04733049v1" TargetMode="External"/><Relationship Id="rId37" Type="http://schemas.openxmlformats.org/officeDocument/2006/relationships/hyperlink" Target="https://shs.hal.science/halshs-04936287v1" TargetMode="External"/><Relationship Id="rId38" Type="http://schemas.openxmlformats.org/officeDocument/2006/relationships/hyperlink" Target="https://shs.hal.science/halshs-04530881v1" TargetMode="External"/><Relationship Id="rId39" Type="http://schemas.openxmlformats.org/officeDocument/2006/relationships/hyperlink" Target="https://shs.hal.science/halshs-04654864v1" TargetMode="External"/><Relationship Id="rId40" Type="http://schemas.openxmlformats.org/officeDocument/2006/relationships/hyperlink" Target="https://shs.hal.science/halshs-04666844v1" TargetMode="External"/><Relationship Id="rId41" Type="http://schemas.openxmlformats.org/officeDocument/2006/relationships/hyperlink" Target="https://shs.hal.science/halshs-04647195v1" TargetMode="External"/><Relationship Id="rId42" Type="http://schemas.openxmlformats.org/officeDocument/2006/relationships/hyperlink" Target="https://shs.hal.science/halshs-04495487v1" TargetMode="External"/><Relationship Id="rId43" Type="http://schemas.openxmlformats.org/officeDocument/2006/relationships/hyperlink" Target="https://shs.hal.science/halshs-04266343v1" TargetMode="External"/><Relationship Id="rId44" Type="http://schemas.openxmlformats.org/officeDocument/2006/relationships/hyperlink" Target="https://hal.science/search/index/?q=*&amp;authFullName_s=Natalie Fricero" TargetMode="External"/><Relationship Id="rId45" Type="http://schemas.openxmlformats.org/officeDocument/2006/relationships/hyperlink" Target="https://shs.hal.science/halshs-03998283v1" TargetMode="External"/><Relationship Id="rId46" Type="http://schemas.openxmlformats.org/officeDocument/2006/relationships/hyperlink" Target="https://shs.hal.science/halshs-04126265v1" TargetMode="External"/><Relationship Id="rId47" Type="http://schemas.openxmlformats.org/officeDocument/2006/relationships/hyperlink" Target="https://shs.hal.science/halshs-04220768v1" TargetMode="External"/><Relationship Id="rId48" Type="http://schemas.openxmlformats.org/officeDocument/2006/relationships/hyperlink" Target="https://shs.hal.science/halshs-04130758v1" TargetMode="External"/><Relationship Id="rId49" Type="http://schemas.openxmlformats.org/officeDocument/2006/relationships/hyperlink" Target="https://shs.hal.science/halshs-04348501v1" TargetMode="External"/><Relationship Id="rId50" Type="http://schemas.openxmlformats.org/officeDocument/2006/relationships/hyperlink" Target="https://shs.hal.science/halshs-04235861v1" TargetMode="External"/><Relationship Id="rId51" Type="http://schemas.openxmlformats.org/officeDocument/2006/relationships/hyperlink" Target="https://shs.hal.science/halshs-04098545v1" TargetMode="External"/><Relationship Id="rId52" Type="http://schemas.openxmlformats.org/officeDocument/2006/relationships/hyperlink" Target="https://shs.hal.science/halshs-04348495v1" TargetMode="External"/><Relationship Id="rId53" Type="http://schemas.openxmlformats.org/officeDocument/2006/relationships/hyperlink" Target="https://shs.hal.science/halshs-04132349v1" TargetMode="External"/><Relationship Id="rId54" Type="http://schemas.openxmlformats.org/officeDocument/2006/relationships/hyperlink" Target="https://shs.hal.science/halshs-04097000v1" TargetMode="External"/><Relationship Id="rId55" Type="http://schemas.openxmlformats.org/officeDocument/2006/relationships/hyperlink" Target="https://hal.science/hal-04331932v1" TargetMode="External"/><Relationship Id="rId56" Type="http://schemas.openxmlformats.org/officeDocument/2006/relationships/hyperlink" Target="https://shs.hal.science/halshs-04173393v1" TargetMode="External"/><Relationship Id="rId57" Type="http://schemas.openxmlformats.org/officeDocument/2006/relationships/hyperlink" Target="https://shs.hal.science/halshs-04370694v1" TargetMode="External"/><Relationship Id="rId58" Type="http://schemas.openxmlformats.org/officeDocument/2006/relationships/hyperlink" Target="https://shs.hal.science/halshs-04086419v1" TargetMode="External"/><Relationship Id="rId59" Type="http://schemas.openxmlformats.org/officeDocument/2006/relationships/hyperlink" Target="https://shs.hal.science/halshs-04219375v1" TargetMode="External"/><Relationship Id="rId60" Type="http://schemas.openxmlformats.org/officeDocument/2006/relationships/hyperlink" Target="https://shs.hal.science/halshs-04130864v1" TargetMode="External"/><Relationship Id="rId61" Type="http://schemas.openxmlformats.org/officeDocument/2006/relationships/hyperlink" Target="https://shs.hal.science/halshs-04158238v1" TargetMode="External"/><Relationship Id="rId62" Type="http://schemas.openxmlformats.org/officeDocument/2006/relationships/hyperlink" Target="https://shs.hal.science/halshs-04294606v1" TargetMode="External"/><Relationship Id="rId63" Type="http://schemas.openxmlformats.org/officeDocument/2006/relationships/hyperlink" Target="https://shs.hal.science/halshs-03620744v1" TargetMode="External"/><Relationship Id="rId64" Type="http://schemas.openxmlformats.org/officeDocument/2006/relationships/hyperlink" Target="https://shs.hal.science/halshs-03524373v1" TargetMode="External"/><Relationship Id="rId65" Type="http://schemas.openxmlformats.org/officeDocument/2006/relationships/hyperlink" Target="https://shs.hal.science/halshs-03797513v1" TargetMode="External"/><Relationship Id="rId66" Type="http://schemas.openxmlformats.org/officeDocument/2006/relationships/hyperlink" Target="https://shs.hal.science/halshs-03900016v1" TargetMode="External"/><Relationship Id="rId67" Type="http://schemas.openxmlformats.org/officeDocument/2006/relationships/hyperlink" Target="https://shs.hal.science/halshs-03890263v1" TargetMode="External"/><Relationship Id="rId68" Type="http://schemas.openxmlformats.org/officeDocument/2006/relationships/hyperlink" Target="https://shs.hal.science/halshs-03887804v1" TargetMode="External"/><Relationship Id="rId69" Type="http://schemas.openxmlformats.org/officeDocument/2006/relationships/hyperlink" Target="https://shs.hal.science/halshs-03663279v1" TargetMode="External"/><Relationship Id="rId70" Type="http://schemas.openxmlformats.org/officeDocument/2006/relationships/hyperlink" Target="https://shs.hal.science/halshs-03630490v1" TargetMode="External"/><Relationship Id="rId71" Type="http://schemas.openxmlformats.org/officeDocument/2006/relationships/hyperlink" Target="https://shs.hal.science/halshs-03578773v1" TargetMode="External"/><Relationship Id="rId72" Type="http://schemas.openxmlformats.org/officeDocument/2006/relationships/hyperlink" Target="https://shs.hal.science/halshs-03681680v1" TargetMode="External"/><Relationship Id="rId73" Type="http://schemas.openxmlformats.org/officeDocument/2006/relationships/hyperlink" Target="https://shs.hal.science/halshs-03816087v1" TargetMode="External"/><Relationship Id="rId74" Type="http://schemas.openxmlformats.org/officeDocument/2006/relationships/hyperlink" Target="https://shs.hal.science/halshs-03717366v1" TargetMode="External"/><Relationship Id="rId75" Type="http://schemas.openxmlformats.org/officeDocument/2006/relationships/hyperlink" Target="https://shs.hal.science/halshs-03707971v1" TargetMode="External"/><Relationship Id="rId76" Type="http://schemas.openxmlformats.org/officeDocument/2006/relationships/hyperlink" Target="https://hal.science/hal-03518384v1" TargetMode="External"/><Relationship Id="rId77" Type="http://schemas.openxmlformats.org/officeDocument/2006/relationships/hyperlink" Target="https://dx.doi.org/10.61953/lex.2831" TargetMode="External"/><Relationship Id="rId78" Type="http://schemas.openxmlformats.org/officeDocument/2006/relationships/hyperlink" Target="https://shs.hal.science/halshs-03619016v1" TargetMode="External"/><Relationship Id="rId79" Type="http://schemas.openxmlformats.org/officeDocument/2006/relationships/hyperlink" Target="https://shs.hal.science/halshs-03707977v1" TargetMode="External"/><Relationship Id="rId80" Type="http://schemas.openxmlformats.org/officeDocument/2006/relationships/hyperlink" Target="https://shs.hal.science/halshs-03843224v1" TargetMode="External"/><Relationship Id="rId81" Type="http://schemas.openxmlformats.org/officeDocument/2006/relationships/hyperlink" Target="https://shs.hal.science/halshs-03816073v1" TargetMode="External"/><Relationship Id="rId82" Type="http://schemas.openxmlformats.org/officeDocument/2006/relationships/hyperlink" Target="https://shs.hal.science/halshs-03816088v1" TargetMode="External"/><Relationship Id="rId83" Type="http://schemas.openxmlformats.org/officeDocument/2006/relationships/hyperlink" Target="https://shs.hal.science/halshs-03537123v1" TargetMode="External"/><Relationship Id="rId84" Type="http://schemas.openxmlformats.org/officeDocument/2006/relationships/hyperlink" Target="https://shs.hal.science/halshs-03636156v1" TargetMode="External"/><Relationship Id="rId85" Type="http://schemas.openxmlformats.org/officeDocument/2006/relationships/hyperlink" Target="https://shs.hal.science/halshs-03816095v1" TargetMode="External"/><Relationship Id="rId86" Type="http://schemas.openxmlformats.org/officeDocument/2006/relationships/hyperlink" Target="https://shs.hal.science/halshs-03717367v1" TargetMode="External"/><Relationship Id="rId87" Type="http://schemas.openxmlformats.org/officeDocument/2006/relationships/hyperlink" Target="https://shs.hal.science/halshs-03827804v1" TargetMode="External"/><Relationship Id="rId88" Type="http://schemas.openxmlformats.org/officeDocument/2006/relationships/hyperlink" Target="https://shs.hal.science/halshs-03900373v1" TargetMode="External"/><Relationship Id="rId89" Type="http://schemas.openxmlformats.org/officeDocument/2006/relationships/hyperlink" Target="https://shs.hal.science/halshs-03635076v1" TargetMode="External"/><Relationship Id="rId90" Type="http://schemas.openxmlformats.org/officeDocument/2006/relationships/hyperlink" Target="https://shs.hal.science/halshs-03605483v1" TargetMode="External"/><Relationship Id="rId91" Type="http://schemas.openxmlformats.org/officeDocument/2006/relationships/hyperlink" Target="https://shs.hal.science/halshs-03707983v1" TargetMode="External"/><Relationship Id="rId92" Type="http://schemas.openxmlformats.org/officeDocument/2006/relationships/hyperlink" Target="https://shs.hal.science/halshs-03816096v1" TargetMode="External"/><Relationship Id="rId93" Type="http://schemas.openxmlformats.org/officeDocument/2006/relationships/hyperlink" Target="https://shs.hal.science/halshs-03380707v1" TargetMode="External"/><Relationship Id="rId94" Type="http://schemas.openxmlformats.org/officeDocument/2006/relationships/hyperlink" Target="https://shs.hal.science/halshs-03181561v1" TargetMode="External"/><Relationship Id="rId95" Type="http://schemas.openxmlformats.org/officeDocument/2006/relationships/hyperlink" Target="https://shs.hal.science/halshs-03283413v1" TargetMode="External"/><Relationship Id="rId96" Type="http://schemas.openxmlformats.org/officeDocument/2006/relationships/hyperlink" Target="https://shs.hal.science/halshs-03181536v1" TargetMode="External"/><Relationship Id="rId97" Type="http://schemas.openxmlformats.org/officeDocument/2006/relationships/hyperlink" Target="https://shs.hal.science/halshs-03372066v1" TargetMode="External"/><Relationship Id="rId98" Type="http://schemas.openxmlformats.org/officeDocument/2006/relationships/hyperlink" Target="https://shs.hal.science/halshs-03121745v1" TargetMode="External"/><Relationship Id="rId99" Type="http://schemas.openxmlformats.org/officeDocument/2006/relationships/hyperlink" Target="https://shs.hal.science/halshs-03150089v1" TargetMode="External"/><Relationship Id="rId100" Type="http://schemas.openxmlformats.org/officeDocument/2006/relationships/hyperlink" Target="https://shs.hal.science/halshs-03295384v1" TargetMode="External"/><Relationship Id="rId101" Type="http://schemas.openxmlformats.org/officeDocument/2006/relationships/hyperlink" Target="https://shs.hal.science/halshs-03490544v1" TargetMode="External"/><Relationship Id="rId102" Type="http://schemas.openxmlformats.org/officeDocument/2006/relationships/hyperlink" Target="https://shs.hal.science/halshs-03129194v1" TargetMode="External"/><Relationship Id="rId103" Type="http://schemas.openxmlformats.org/officeDocument/2006/relationships/hyperlink" Target="https://shs.hal.science/halshs-03497824v1" TargetMode="External"/><Relationship Id="rId104" Type="http://schemas.openxmlformats.org/officeDocument/2006/relationships/hyperlink" Target="https://shs.hal.science/halshs-03490543v1" TargetMode="External"/><Relationship Id="rId105" Type="http://schemas.openxmlformats.org/officeDocument/2006/relationships/hyperlink" Target="https://shs.hal.science/halshs-03244105v1" TargetMode="External"/><Relationship Id="rId106" Type="http://schemas.openxmlformats.org/officeDocument/2006/relationships/hyperlink" Target="https://shs.hal.science/halshs-03405924v1" TargetMode="External"/><Relationship Id="rId107" Type="http://schemas.openxmlformats.org/officeDocument/2006/relationships/hyperlink" Target="https://shs.hal.science/halshs-03452944v1" TargetMode="External"/><Relationship Id="rId108" Type="http://schemas.openxmlformats.org/officeDocument/2006/relationships/hyperlink" Target="https://shs.hal.science/halshs-03481067v1" TargetMode="External"/><Relationship Id="rId109" Type="http://schemas.openxmlformats.org/officeDocument/2006/relationships/hyperlink" Target="https://shs.hal.science/halshs-03217690v1" TargetMode="External"/><Relationship Id="rId110" Type="http://schemas.openxmlformats.org/officeDocument/2006/relationships/hyperlink" Target="https://hal.science/hal-03497288v1" TargetMode="External"/><Relationship Id="rId111" Type="http://schemas.openxmlformats.org/officeDocument/2006/relationships/hyperlink" Target="https://shs.hal.science/halshs-03291950v1" TargetMode="External"/><Relationship Id="rId112" Type="http://schemas.openxmlformats.org/officeDocument/2006/relationships/hyperlink" Target="https://shs.hal.science/halshs-03289502v1" TargetMode="External"/><Relationship Id="rId113" Type="http://schemas.openxmlformats.org/officeDocument/2006/relationships/hyperlink" Target="https://shs.hal.science/halshs-03437707v1" TargetMode="External"/><Relationship Id="rId114" Type="http://schemas.openxmlformats.org/officeDocument/2006/relationships/hyperlink" Target="https://shs.hal.science/halshs-03497788v1" TargetMode="External"/><Relationship Id="rId115" Type="http://schemas.openxmlformats.org/officeDocument/2006/relationships/hyperlink" Target="https://shs.hal.science/halshs-03162110v1" TargetMode="External"/><Relationship Id="rId116" Type="http://schemas.openxmlformats.org/officeDocument/2006/relationships/hyperlink" Target="https://shs.hal.science/halshs-03177471v1" TargetMode="External"/><Relationship Id="rId117" Type="http://schemas.openxmlformats.org/officeDocument/2006/relationships/hyperlink" Target="https://shs.hal.science/halshs-02466116v1" TargetMode="External"/><Relationship Id="rId118" Type="http://schemas.openxmlformats.org/officeDocument/2006/relationships/hyperlink" Target="https://shs.hal.science/halshs-03081433v1" TargetMode="External"/><Relationship Id="rId119" Type="http://schemas.openxmlformats.org/officeDocument/2006/relationships/hyperlink" Target="https://shs.hal.science/halshs-03081436v1" TargetMode="External"/><Relationship Id="rId120" Type="http://schemas.openxmlformats.org/officeDocument/2006/relationships/hyperlink" Target="https://shs.hal.science/halshs-02905362v1" TargetMode="External"/><Relationship Id="rId121" Type="http://schemas.openxmlformats.org/officeDocument/2006/relationships/hyperlink" Target="https://shs.hal.science/halshs-02905359v1" TargetMode="External"/><Relationship Id="rId122" Type="http://schemas.openxmlformats.org/officeDocument/2006/relationships/hyperlink" Target="https://shs.hal.science/halshs-02908156v1" TargetMode="External"/><Relationship Id="rId123" Type="http://schemas.openxmlformats.org/officeDocument/2006/relationships/hyperlink" Target="https://shs.hal.science/halshs-02880585v1" TargetMode="External"/><Relationship Id="rId124" Type="http://schemas.openxmlformats.org/officeDocument/2006/relationships/hyperlink" Target="https://shs.hal.science/halshs-02648216v1" TargetMode="External"/><Relationship Id="rId125" Type="http://schemas.openxmlformats.org/officeDocument/2006/relationships/hyperlink" Target="https://shs.hal.science/halshs-02487158v1" TargetMode="External"/><Relationship Id="rId126" Type="http://schemas.openxmlformats.org/officeDocument/2006/relationships/hyperlink" Target="https://shs.hal.science/halshs-02925951v1" TargetMode="External"/><Relationship Id="rId127" Type="http://schemas.openxmlformats.org/officeDocument/2006/relationships/hyperlink" Target="https://shs.hal.science/halshs-02505109v1" TargetMode="External"/><Relationship Id="rId128" Type="http://schemas.openxmlformats.org/officeDocument/2006/relationships/hyperlink" Target="https://shs.hal.science/halshs-02926776v1" TargetMode="External"/><Relationship Id="rId129" Type="http://schemas.openxmlformats.org/officeDocument/2006/relationships/hyperlink" Target="https://shs.hal.science/halshs-02972680v1" TargetMode="External"/><Relationship Id="rId130" Type="http://schemas.openxmlformats.org/officeDocument/2006/relationships/hyperlink" Target="https://shs.hal.science/halshs-02908096v1" TargetMode="External"/><Relationship Id="rId131" Type="http://schemas.openxmlformats.org/officeDocument/2006/relationships/hyperlink" Target="https://hal.science/hal-05121089v1" TargetMode="External"/><Relationship Id="rId132" Type="http://schemas.openxmlformats.org/officeDocument/2006/relationships/hyperlink" Target="https://hal.science/search/index/?q=*&amp;authFullName_s=Pascal Oudot" TargetMode="External"/><Relationship Id="rId133" Type="http://schemas.openxmlformats.org/officeDocument/2006/relationships/hyperlink" Target="https://shs.hal.science/halshs-02561739v1" TargetMode="External"/><Relationship Id="rId134" Type="http://schemas.openxmlformats.org/officeDocument/2006/relationships/hyperlink" Target="https://shs.hal.science/halshs-02447742v1" TargetMode="External"/><Relationship Id="rId135" Type="http://schemas.openxmlformats.org/officeDocument/2006/relationships/hyperlink" Target="https://shs.hal.science/halshs-03088827v1" TargetMode="External"/><Relationship Id="rId136" Type="http://schemas.openxmlformats.org/officeDocument/2006/relationships/hyperlink" Target="https://shs.hal.science/halshs-02996691v1" TargetMode="External"/><Relationship Id="rId137" Type="http://schemas.openxmlformats.org/officeDocument/2006/relationships/hyperlink" Target="https://shs.hal.science/halshs-02504296v1" TargetMode="External"/><Relationship Id="rId138" Type="http://schemas.openxmlformats.org/officeDocument/2006/relationships/hyperlink" Target="https://shs.hal.science/halshs-02873680v1" TargetMode="External"/><Relationship Id="rId139" Type="http://schemas.openxmlformats.org/officeDocument/2006/relationships/hyperlink" Target="https://shs.hal.science/halshs-03081090v1" TargetMode="External"/><Relationship Id="rId140" Type="http://schemas.openxmlformats.org/officeDocument/2006/relationships/hyperlink" Target="https://shs.hal.science/halshs-02453793v1" TargetMode="External"/><Relationship Id="rId141" Type="http://schemas.openxmlformats.org/officeDocument/2006/relationships/hyperlink" Target="https://shs.hal.science/halshs-03081127v1" TargetMode="External"/><Relationship Id="rId142" Type="http://schemas.openxmlformats.org/officeDocument/2006/relationships/hyperlink" Target="https://shs.hal.science/halshs-03081153v1" TargetMode="External"/><Relationship Id="rId143" Type="http://schemas.openxmlformats.org/officeDocument/2006/relationships/hyperlink" Target="https://shs.hal.science/halshs-02816740v1" TargetMode="External"/><Relationship Id="rId144" Type="http://schemas.openxmlformats.org/officeDocument/2006/relationships/hyperlink" Target="https://shs.hal.science/halshs-02093527v1" TargetMode="External"/><Relationship Id="rId145" Type="http://schemas.openxmlformats.org/officeDocument/2006/relationships/hyperlink" Target="https://shs.hal.science/halshs-02020078v1" TargetMode="External"/><Relationship Id="rId146" Type="http://schemas.openxmlformats.org/officeDocument/2006/relationships/hyperlink" Target="https://shs.hal.science/halshs-02168766v1" TargetMode="External"/><Relationship Id="rId147" Type="http://schemas.openxmlformats.org/officeDocument/2006/relationships/hyperlink" Target="https://shs.hal.science/halshs-02320698v1" TargetMode="External"/><Relationship Id="rId148" Type="http://schemas.openxmlformats.org/officeDocument/2006/relationships/hyperlink" Target="https://shs.hal.science/halshs-02320697v1" TargetMode="External"/><Relationship Id="rId149" Type="http://schemas.openxmlformats.org/officeDocument/2006/relationships/hyperlink" Target="https://shs.hal.science/halshs-02160017v1" TargetMode="External"/><Relationship Id="rId150" Type="http://schemas.openxmlformats.org/officeDocument/2006/relationships/hyperlink" Target="https://shs.hal.science/halshs-02168765v1" TargetMode="External"/><Relationship Id="rId151" Type="http://schemas.openxmlformats.org/officeDocument/2006/relationships/hyperlink" Target="https://shs.hal.science/halshs-02291596v1" TargetMode="External"/><Relationship Id="rId152" Type="http://schemas.openxmlformats.org/officeDocument/2006/relationships/hyperlink" Target="https://shs.hal.science/halshs-01987036v1" TargetMode="External"/><Relationship Id="rId153" Type="http://schemas.openxmlformats.org/officeDocument/2006/relationships/hyperlink" Target="https://shs.hal.science/halshs-02187589v1" TargetMode="External"/><Relationship Id="rId154" Type="http://schemas.openxmlformats.org/officeDocument/2006/relationships/hyperlink" Target="https://shs.hal.science/halshs-02192573v1" TargetMode="External"/><Relationship Id="rId155" Type="http://schemas.openxmlformats.org/officeDocument/2006/relationships/hyperlink" Target="https://shs.hal.science/halshs-02025970v1" TargetMode="External"/><Relationship Id="rId156" Type="http://schemas.openxmlformats.org/officeDocument/2006/relationships/hyperlink" Target="https://shs.hal.science/halshs-02123781v1" TargetMode="External"/><Relationship Id="rId157" Type="http://schemas.openxmlformats.org/officeDocument/2006/relationships/hyperlink" Target="https://shs.hal.science/halshs-02452229v1" TargetMode="External"/><Relationship Id="rId158" Type="http://schemas.openxmlformats.org/officeDocument/2006/relationships/hyperlink" Target="https://shs.hal.science/halshs-02371782v1" TargetMode="External"/><Relationship Id="rId159" Type="http://schemas.openxmlformats.org/officeDocument/2006/relationships/hyperlink" Target="https://shs.hal.science/halshs-02087391v1" TargetMode="External"/><Relationship Id="rId160" Type="http://schemas.openxmlformats.org/officeDocument/2006/relationships/hyperlink" Target="https://shs.hal.science/halshs-02172677v1" TargetMode="External"/><Relationship Id="rId161" Type="http://schemas.openxmlformats.org/officeDocument/2006/relationships/hyperlink" Target="https://shs.hal.science/halshs-02187592v1" TargetMode="External"/><Relationship Id="rId162" Type="http://schemas.openxmlformats.org/officeDocument/2006/relationships/hyperlink" Target="https://shs.hal.science/halshs-02452230v1" TargetMode="External"/><Relationship Id="rId163" Type="http://schemas.openxmlformats.org/officeDocument/2006/relationships/hyperlink" Target="https://shs.hal.science/halshs-02290845v1" TargetMode="External"/><Relationship Id="rId164" Type="http://schemas.openxmlformats.org/officeDocument/2006/relationships/hyperlink" Target="https://shs.hal.science/halshs-02171548v1" TargetMode="External"/><Relationship Id="rId165" Type="http://schemas.openxmlformats.org/officeDocument/2006/relationships/hyperlink" Target="https://shs.hal.science/halshs-01791916v1" TargetMode="External"/><Relationship Id="rId166" Type="http://schemas.openxmlformats.org/officeDocument/2006/relationships/hyperlink" Target="https://shs.hal.science/halshs-01798384v1" TargetMode="External"/><Relationship Id="rId167" Type="http://schemas.openxmlformats.org/officeDocument/2006/relationships/hyperlink" Target="https://shs.hal.science/halshs-01882821v1" TargetMode="External"/><Relationship Id="rId168" Type="http://schemas.openxmlformats.org/officeDocument/2006/relationships/hyperlink" Target="https://shs.hal.science/halshs-01879542v1" TargetMode="External"/><Relationship Id="rId169" Type="http://schemas.openxmlformats.org/officeDocument/2006/relationships/hyperlink" Target="https://shs.hal.science/halshs-01763171v1" TargetMode="External"/><Relationship Id="rId170" Type="http://schemas.openxmlformats.org/officeDocument/2006/relationships/hyperlink" Target="https://shs.hal.science/halshs-01759375v1" TargetMode="External"/><Relationship Id="rId171" Type="http://schemas.openxmlformats.org/officeDocument/2006/relationships/hyperlink" Target="https://shs.hal.science/halshs-01873216v1" TargetMode="External"/><Relationship Id="rId172" Type="http://schemas.openxmlformats.org/officeDocument/2006/relationships/hyperlink" Target="https://shs.hal.science/halshs-01787493v1" TargetMode="External"/><Relationship Id="rId173" Type="http://schemas.openxmlformats.org/officeDocument/2006/relationships/hyperlink" Target="https://shs.hal.science/halshs-01787503v1" TargetMode="External"/><Relationship Id="rId174" Type="http://schemas.openxmlformats.org/officeDocument/2006/relationships/hyperlink" Target="https://shs.hal.science/halshs-01866084v1" TargetMode="External"/><Relationship Id="rId175" Type="http://schemas.openxmlformats.org/officeDocument/2006/relationships/hyperlink" Target="https://shs.hal.science/halshs-01697832v1" TargetMode="External"/><Relationship Id="rId176" Type="http://schemas.openxmlformats.org/officeDocument/2006/relationships/hyperlink" Target="https://shs.hal.science/halshs-01879143v1" TargetMode="External"/><Relationship Id="rId177" Type="http://schemas.openxmlformats.org/officeDocument/2006/relationships/hyperlink" Target="https://shs.hal.science/halshs-01745192v1" TargetMode="External"/><Relationship Id="rId178" Type="http://schemas.openxmlformats.org/officeDocument/2006/relationships/hyperlink" Target="https://shs.hal.science/halshs-01733286v1" TargetMode="External"/><Relationship Id="rId179" Type="http://schemas.openxmlformats.org/officeDocument/2006/relationships/hyperlink" Target="https://shs.hal.science/halshs-01739463v1" TargetMode="External"/><Relationship Id="rId180" Type="http://schemas.openxmlformats.org/officeDocument/2006/relationships/hyperlink" Target="https://shs.hal.science/halshs-01787476v1" TargetMode="External"/><Relationship Id="rId181" Type="http://schemas.openxmlformats.org/officeDocument/2006/relationships/hyperlink" Target="https://shs.hal.science/halshs-01982457v1" TargetMode="External"/><Relationship Id="rId182" Type="http://schemas.openxmlformats.org/officeDocument/2006/relationships/hyperlink" Target="https://shs.hal.science/halshs-01883703v1" TargetMode="External"/><Relationship Id="rId183" Type="http://schemas.openxmlformats.org/officeDocument/2006/relationships/hyperlink" Target="https://shs.hal.science/halshs-01826738v1" TargetMode="External"/><Relationship Id="rId184" Type="http://schemas.openxmlformats.org/officeDocument/2006/relationships/hyperlink" Target="https://shs.hal.science/halshs-01674544v1" TargetMode="External"/><Relationship Id="rId185" Type="http://schemas.openxmlformats.org/officeDocument/2006/relationships/hyperlink" Target="https://shs.hal.science/halshs-01771638v1" TargetMode="External"/><Relationship Id="rId186" Type="http://schemas.openxmlformats.org/officeDocument/2006/relationships/hyperlink" Target="https://shs.hal.science/halshs-01713940v1" TargetMode="External"/><Relationship Id="rId187" Type="http://schemas.openxmlformats.org/officeDocument/2006/relationships/hyperlink" Target="https://shs.hal.science/halshs-01713932v1" TargetMode="External"/><Relationship Id="rId188" Type="http://schemas.openxmlformats.org/officeDocument/2006/relationships/hyperlink" Target="https://shs.hal.science/halshs-01831999v1" TargetMode="External"/><Relationship Id="rId189" Type="http://schemas.openxmlformats.org/officeDocument/2006/relationships/hyperlink" Target="https://shs.hal.science/halshs-01952632v1" TargetMode="External"/><Relationship Id="rId190" Type="http://schemas.openxmlformats.org/officeDocument/2006/relationships/hyperlink" Target="https://shs.hal.science/halshs-01842000v1" TargetMode="External"/><Relationship Id="rId191" Type="http://schemas.openxmlformats.org/officeDocument/2006/relationships/hyperlink" Target="https://shs.hal.science/halshs-01925699v1" TargetMode="External"/><Relationship Id="rId192" Type="http://schemas.openxmlformats.org/officeDocument/2006/relationships/hyperlink" Target="https://shs.hal.science/halshs-01841997v1" TargetMode="External"/><Relationship Id="rId193" Type="http://schemas.openxmlformats.org/officeDocument/2006/relationships/hyperlink" Target="https://shs.hal.science/halshs-01841991v1" TargetMode="External"/><Relationship Id="rId194" Type="http://schemas.openxmlformats.org/officeDocument/2006/relationships/hyperlink" Target="https://shs.hal.science/halshs-01756796v1" TargetMode="External"/><Relationship Id="rId195" Type="http://schemas.openxmlformats.org/officeDocument/2006/relationships/hyperlink" Target="https://shs.hal.science/halshs-01691511v1" TargetMode="External"/><Relationship Id="rId196" Type="http://schemas.openxmlformats.org/officeDocument/2006/relationships/hyperlink" Target="https://shs.hal.science/halshs-01883700v1" TargetMode="External"/><Relationship Id="rId197" Type="http://schemas.openxmlformats.org/officeDocument/2006/relationships/hyperlink" Target="https://shs.hal.science/halshs-01884437v1" TargetMode="External"/><Relationship Id="rId198" Type="http://schemas.openxmlformats.org/officeDocument/2006/relationships/hyperlink" Target="https://shs.hal.science/halshs-01617763v1" TargetMode="External"/><Relationship Id="rId199" Type="http://schemas.openxmlformats.org/officeDocument/2006/relationships/hyperlink" Target="https://shs.hal.science/halshs-01567736v1" TargetMode="External"/><Relationship Id="rId200" Type="http://schemas.openxmlformats.org/officeDocument/2006/relationships/hyperlink" Target="https://shs.hal.science/halshs-01523029v1" TargetMode="External"/><Relationship Id="rId201" Type="http://schemas.openxmlformats.org/officeDocument/2006/relationships/hyperlink" Target="https://shs.hal.science/halshs-01539378v1" TargetMode="External"/><Relationship Id="rId202" Type="http://schemas.openxmlformats.org/officeDocument/2006/relationships/hyperlink" Target="https://shs.hal.science/halshs-01631524v1" TargetMode="External"/><Relationship Id="rId203" Type="http://schemas.openxmlformats.org/officeDocument/2006/relationships/hyperlink" Target="https://shs.hal.science/halshs-01558798v1" TargetMode="External"/><Relationship Id="rId204" Type="http://schemas.openxmlformats.org/officeDocument/2006/relationships/hyperlink" Target="https://shs.hal.science/halshs-01609853v1" TargetMode="External"/><Relationship Id="rId205" Type="http://schemas.openxmlformats.org/officeDocument/2006/relationships/hyperlink" Target="https://shs.hal.science/halshs-01557675v1" TargetMode="External"/><Relationship Id="rId206" Type="http://schemas.openxmlformats.org/officeDocument/2006/relationships/hyperlink" Target="https://shs.hal.science/halshs-01648357v1" TargetMode="External"/><Relationship Id="rId207" Type="http://schemas.openxmlformats.org/officeDocument/2006/relationships/hyperlink" Target="https://hal.science/search/index/?q=*&amp;authFullName_s=Patrick Gielen" TargetMode="External"/><Relationship Id="rId208" Type="http://schemas.openxmlformats.org/officeDocument/2006/relationships/hyperlink" Target="https://shs.hal.science/halshs-01545109v1" TargetMode="External"/><Relationship Id="rId209" Type="http://schemas.openxmlformats.org/officeDocument/2006/relationships/hyperlink" Target="https://shs.hal.science/halshs-01534842v1" TargetMode="External"/><Relationship Id="rId210" Type="http://schemas.openxmlformats.org/officeDocument/2006/relationships/hyperlink" Target="https://shs.hal.science/halshs-01502722v1" TargetMode="External"/><Relationship Id="rId211" Type="http://schemas.openxmlformats.org/officeDocument/2006/relationships/hyperlink" Target="https://shs.hal.science/halshs-01540228v1" TargetMode="External"/><Relationship Id="rId212" Type="http://schemas.openxmlformats.org/officeDocument/2006/relationships/hyperlink" Target="https://shs.hal.science/halshs-01492057v1" TargetMode="External"/><Relationship Id="rId213" Type="http://schemas.openxmlformats.org/officeDocument/2006/relationships/hyperlink" Target="https://shs.hal.science/halshs-01481948v1" TargetMode="External"/><Relationship Id="rId214" Type="http://schemas.openxmlformats.org/officeDocument/2006/relationships/hyperlink" Target="https://shs.hal.science/halshs-01558080v1" TargetMode="External"/><Relationship Id="rId215" Type="http://schemas.openxmlformats.org/officeDocument/2006/relationships/hyperlink" Target="https://shs.hal.science/halshs-01634388v1" TargetMode="External"/><Relationship Id="rId216" Type="http://schemas.openxmlformats.org/officeDocument/2006/relationships/hyperlink" Target="https://shs.hal.science/halshs-01528668v1" TargetMode="External"/><Relationship Id="rId217" Type="http://schemas.openxmlformats.org/officeDocument/2006/relationships/hyperlink" Target="https://shs.hal.science/halshs-01524291v1" TargetMode="External"/><Relationship Id="rId218" Type="http://schemas.openxmlformats.org/officeDocument/2006/relationships/hyperlink" Target="https://shs.hal.science/halshs-01526335v1" TargetMode="External"/><Relationship Id="rId219" Type="http://schemas.openxmlformats.org/officeDocument/2006/relationships/hyperlink" Target="https://shs.hal.science/halshs-01631523v1" TargetMode="External"/><Relationship Id="rId220" Type="http://schemas.openxmlformats.org/officeDocument/2006/relationships/hyperlink" Target="https://shs.hal.science/halshs-01520363v1" TargetMode="External"/><Relationship Id="rId221" Type="http://schemas.openxmlformats.org/officeDocument/2006/relationships/hyperlink" Target="https://shs.hal.science/halshs-01549592v1" TargetMode="External"/><Relationship Id="rId222" Type="http://schemas.openxmlformats.org/officeDocument/2006/relationships/hyperlink" Target="https://shs.hal.science/halshs-01495283v1" TargetMode="External"/><Relationship Id="rId223" Type="http://schemas.openxmlformats.org/officeDocument/2006/relationships/hyperlink" Target="https://shs.hal.science/halshs-01501874v1" TargetMode="External"/><Relationship Id="rId224" Type="http://schemas.openxmlformats.org/officeDocument/2006/relationships/hyperlink" Target="https://shs.hal.science/halshs-01492542v1" TargetMode="External"/><Relationship Id="rId225" Type="http://schemas.openxmlformats.org/officeDocument/2006/relationships/hyperlink" Target="https://shs.hal.science/halshs-01671020v1" TargetMode="External"/><Relationship Id="rId226" Type="http://schemas.openxmlformats.org/officeDocument/2006/relationships/hyperlink" Target="https://shs.hal.science/halshs-01593277v1" TargetMode="External"/><Relationship Id="rId227" Type="http://schemas.openxmlformats.org/officeDocument/2006/relationships/hyperlink" Target="https://shs.hal.science/halshs-01474910v1" TargetMode="External"/><Relationship Id="rId228" Type="http://schemas.openxmlformats.org/officeDocument/2006/relationships/hyperlink" Target="https://shs.hal.science/halshs-01545113v1" TargetMode="External"/><Relationship Id="rId229" Type="http://schemas.openxmlformats.org/officeDocument/2006/relationships/hyperlink" Target="https://shs.hal.science/halshs-01615177v1" TargetMode="External"/><Relationship Id="rId230" Type="http://schemas.openxmlformats.org/officeDocument/2006/relationships/hyperlink" Target="https://shs.hal.science/halshs-01614521v1" TargetMode="External"/><Relationship Id="rId231" Type="http://schemas.openxmlformats.org/officeDocument/2006/relationships/hyperlink" Target="https://shs.hal.science/halshs-01474072v1" TargetMode="External"/><Relationship Id="rId232" Type="http://schemas.openxmlformats.org/officeDocument/2006/relationships/hyperlink" Target="https://shs.hal.science/halshs-01474044v1" TargetMode="External"/><Relationship Id="rId233" Type="http://schemas.openxmlformats.org/officeDocument/2006/relationships/hyperlink" Target="https://shs.hal.science/halshs-01474057v1" TargetMode="External"/><Relationship Id="rId234" Type="http://schemas.openxmlformats.org/officeDocument/2006/relationships/hyperlink" Target="https://shs.hal.science/halshs-02238684v1" TargetMode="External"/><Relationship Id="rId235" Type="http://schemas.openxmlformats.org/officeDocument/2006/relationships/hyperlink" Target="https://shs.hal.science/halshs-01474055v1" TargetMode="External"/><Relationship Id="rId236" Type="http://schemas.openxmlformats.org/officeDocument/2006/relationships/hyperlink" Target="https://shs.hal.science/halshs-01474062v1" TargetMode="External"/><Relationship Id="rId237" Type="http://schemas.openxmlformats.org/officeDocument/2006/relationships/hyperlink" Target="https://shs.hal.science/halshs-01474052v1" TargetMode="External"/><Relationship Id="rId238" Type="http://schemas.openxmlformats.org/officeDocument/2006/relationships/hyperlink" Target="https://shs.hal.science/halshs-01474054v1" TargetMode="External"/><Relationship Id="rId239" Type="http://schemas.openxmlformats.org/officeDocument/2006/relationships/hyperlink" Target="https://shs.hal.science/halshs-01474049v1" TargetMode="External"/><Relationship Id="rId240" Type="http://schemas.openxmlformats.org/officeDocument/2006/relationships/hyperlink" Target="https://shs.hal.science/halshs-01476361v1" TargetMode="External"/><Relationship Id="rId241" Type="http://schemas.openxmlformats.org/officeDocument/2006/relationships/hyperlink" Target="https://shs.hal.science/halshs-01474913v1" TargetMode="External"/><Relationship Id="rId242" Type="http://schemas.openxmlformats.org/officeDocument/2006/relationships/hyperlink" Target="https://shs.hal.science/halshs-01545169v1" TargetMode="External"/><Relationship Id="rId243" Type="http://schemas.openxmlformats.org/officeDocument/2006/relationships/hyperlink" Target="https://shs.hal.science/halshs-01476766v1" TargetMode="External"/><Relationship Id="rId244" Type="http://schemas.openxmlformats.org/officeDocument/2006/relationships/hyperlink" Target="https://shs.hal.science/halshs-01474920v1" TargetMode="External"/><Relationship Id="rId245" Type="http://schemas.openxmlformats.org/officeDocument/2006/relationships/hyperlink" Target="https://shs.hal.science/halshs-01476784v1" TargetMode="External"/><Relationship Id="rId246" Type="http://schemas.openxmlformats.org/officeDocument/2006/relationships/hyperlink" Target="https://shs.hal.science/halshs-01476764v1" TargetMode="External"/><Relationship Id="rId247" Type="http://schemas.openxmlformats.org/officeDocument/2006/relationships/hyperlink" Target="https://shs.hal.science/halshs-01476761v1" TargetMode="External"/><Relationship Id="rId248" Type="http://schemas.openxmlformats.org/officeDocument/2006/relationships/hyperlink" Target="https://shs.hal.science/halshs-01476429v1" TargetMode="External"/><Relationship Id="rId249" Type="http://schemas.openxmlformats.org/officeDocument/2006/relationships/hyperlink" Target="https://shs.hal.science/halshs-01476776v1" TargetMode="External"/><Relationship Id="rId250" Type="http://schemas.openxmlformats.org/officeDocument/2006/relationships/hyperlink" Target="https://shs.hal.science/halshs-01476772v1" TargetMode="External"/><Relationship Id="rId251" Type="http://schemas.openxmlformats.org/officeDocument/2006/relationships/hyperlink" Target="https://shs.hal.science/halshs-01476392v1" TargetMode="External"/><Relationship Id="rId252" Type="http://schemas.openxmlformats.org/officeDocument/2006/relationships/hyperlink" Target="https://shs.hal.science/halshs-01476169v1" TargetMode="External"/><Relationship Id="rId253" Type="http://schemas.openxmlformats.org/officeDocument/2006/relationships/hyperlink" Target="https://shs.hal.science/halshs-01476367v1" TargetMode="External"/><Relationship Id="rId254" Type="http://schemas.openxmlformats.org/officeDocument/2006/relationships/hyperlink" Target="https://shs.hal.science/halshs-01476775v1" TargetMode="External"/><Relationship Id="rId255" Type="http://schemas.openxmlformats.org/officeDocument/2006/relationships/hyperlink" Target="https://shs.hal.science/halshs-01474988v1" TargetMode="External"/><Relationship Id="rId256" Type="http://schemas.openxmlformats.org/officeDocument/2006/relationships/hyperlink" Target="https://shs.hal.science/halshs-01476769v1" TargetMode="External"/><Relationship Id="rId257" Type="http://schemas.openxmlformats.org/officeDocument/2006/relationships/hyperlink" Target="https://shs.hal.science/halshs-02261304v1" TargetMode="External"/><Relationship Id="rId258" Type="http://schemas.openxmlformats.org/officeDocument/2006/relationships/hyperlink" Target="https://shs.hal.science/halshs-01476175v1" TargetMode="External"/><Relationship Id="rId259" Type="http://schemas.openxmlformats.org/officeDocument/2006/relationships/hyperlink" Target="https://shs.hal.science/halshs-01476373v1" TargetMode="External"/><Relationship Id="rId260" Type="http://schemas.openxmlformats.org/officeDocument/2006/relationships/hyperlink" Target="https://shs.hal.science/halshs-01476362v1" TargetMode="External"/><Relationship Id="rId261" Type="http://schemas.openxmlformats.org/officeDocument/2006/relationships/hyperlink" Target="https://shs.hal.science/halshs-01476182v1" TargetMode="External"/><Relationship Id="rId262" Type="http://schemas.openxmlformats.org/officeDocument/2006/relationships/hyperlink" Target="https://shs.hal.science/halshs-01475000v1" TargetMode="External"/><Relationship Id="rId263" Type="http://schemas.openxmlformats.org/officeDocument/2006/relationships/hyperlink" Target="https://shs.hal.science/halshs-01476778v1" TargetMode="External"/><Relationship Id="rId264" Type="http://schemas.openxmlformats.org/officeDocument/2006/relationships/hyperlink" Target="https://shs.hal.science/halshs-01474991v1" TargetMode="External"/><Relationship Id="rId265" Type="http://schemas.openxmlformats.org/officeDocument/2006/relationships/hyperlink" Target="https://shs.hal.science/halshs-01476207v1" TargetMode="External"/><Relationship Id="rId266" Type="http://schemas.openxmlformats.org/officeDocument/2006/relationships/hyperlink" Target="https://shs.hal.science/halshs-01476779v1" TargetMode="External"/><Relationship Id="rId267" Type="http://schemas.openxmlformats.org/officeDocument/2006/relationships/hyperlink" Target="https://shs.hal.science/halshs-01474993v1" TargetMode="External"/><Relationship Id="rId268" Type="http://schemas.openxmlformats.org/officeDocument/2006/relationships/hyperlink" Target="https://shs.hal.science/halshs-01476781v1" TargetMode="External"/><Relationship Id="rId269" Type="http://schemas.openxmlformats.org/officeDocument/2006/relationships/hyperlink" Target="https://shs.hal.science/halshs-01476358v1" TargetMode="External"/><Relationship Id="rId270" Type="http://schemas.openxmlformats.org/officeDocument/2006/relationships/hyperlink" Target="https://shs.hal.science/halshs-01475555v1" TargetMode="External"/><Relationship Id="rId271" Type="http://schemas.openxmlformats.org/officeDocument/2006/relationships/hyperlink" Target="https://shs.hal.science/halshs-01476901v1" TargetMode="External"/><Relationship Id="rId272" Type="http://schemas.openxmlformats.org/officeDocument/2006/relationships/hyperlink" Target="https://shs.hal.science/halshs-01476192v1" TargetMode="External"/><Relationship Id="rId273" Type="http://schemas.openxmlformats.org/officeDocument/2006/relationships/hyperlink" Target="https://shs.hal.science/halshs-01475004v1" TargetMode="External"/><Relationship Id="rId274" Type="http://schemas.openxmlformats.org/officeDocument/2006/relationships/hyperlink" Target="https://shs.hal.science/halshs-01476903v1" TargetMode="External"/><Relationship Id="rId275" Type="http://schemas.openxmlformats.org/officeDocument/2006/relationships/hyperlink" Target="https://shs.hal.science/halshs-01476899v1" TargetMode="External"/><Relationship Id="rId276" Type="http://schemas.openxmlformats.org/officeDocument/2006/relationships/hyperlink" Target="https://shs.hal.science/halshs-01475553v1" TargetMode="External"/><Relationship Id="rId277" Type="http://schemas.openxmlformats.org/officeDocument/2006/relationships/hyperlink" Target="https://shs.hal.science/halshs-01476905v1" TargetMode="External"/><Relationship Id="rId278" Type="http://schemas.openxmlformats.org/officeDocument/2006/relationships/hyperlink" Target="https://shs.hal.science/halshs-01476902v1" TargetMode="External"/><Relationship Id="rId279" Type="http://schemas.openxmlformats.org/officeDocument/2006/relationships/hyperlink" Target="https://shs.hal.science/halshs-01476785v1" TargetMode="External"/><Relationship Id="rId280" Type="http://schemas.openxmlformats.org/officeDocument/2006/relationships/hyperlink" Target="https://shs.hal.science/halshs-01476405v1" TargetMode="External"/><Relationship Id="rId281" Type="http://schemas.openxmlformats.org/officeDocument/2006/relationships/hyperlink" Target="https://shs.hal.science/halshs-01476908v1" TargetMode="External"/><Relationship Id="rId282" Type="http://schemas.openxmlformats.org/officeDocument/2006/relationships/hyperlink" Target="https://shs.hal.science/halshs-01475557v1" TargetMode="External"/><Relationship Id="rId283" Type="http://schemas.openxmlformats.org/officeDocument/2006/relationships/hyperlink" Target="https://shs.hal.science/halshs-01476906v1" TargetMode="External"/><Relationship Id="rId284" Type="http://schemas.openxmlformats.org/officeDocument/2006/relationships/hyperlink" Target="https://shs.hal.science/halshs-01476397v1" TargetMode="External"/><Relationship Id="rId285" Type="http://schemas.openxmlformats.org/officeDocument/2006/relationships/hyperlink" Target="https://shs.hal.science/halshs-01476409v1" TargetMode="External"/><Relationship Id="rId286" Type="http://schemas.openxmlformats.org/officeDocument/2006/relationships/hyperlink" Target="https://shs.hal.science/halshs-01476910v1" TargetMode="External"/><Relationship Id="rId287" Type="http://schemas.openxmlformats.org/officeDocument/2006/relationships/hyperlink" Target="https://shs.hal.science/halshs-01476420v1" TargetMode="External"/><Relationship Id="rId288" Type="http://schemas.openxmlformats.org/officeDocument/2006/relationships/hyperlink" Target="https://shs.hal.science/halshs-01476911v1" TargetMode="External"/><Relationship Id="rId289" Type="http://schemas.openxmlformats.org/officeDocument/2006/relationships/hyperlink" Target="https://shs.hal.science/halshs-01476416v1" TargetMode="External"/><Relationship Id="rId290" Type="http://schemas.openxmlformats.org/officeDocument/2006/relationships/hyperlink" Target="https://shs.hal.science/halshs-01476425v1" TargetMode="External"/><Relationship Id="rId291" Type="http://schemas.openxmlformats.org/officeDocument/2006/relationships/hyperlink" Target="https://shs.hal.science/halshs-01475562v1" TargetMode="External"/><Relationship Id="rId292" Type="http://schemas.openxmlformats.org/officeDocument/2006/relationships/hyperlink" Target="https://shs.hal.science/halshs-02260838v1" TargetMode="External"/><Relationship Id="rId293" Type="http://schemas.openxmlformats.org/officeDocument/2006/relationships/hyperlink" Target="https://shs.hal.science/halshs-01476918v1" TargetMode="External"/><Relationship Id="rId294" Type="http://schemas.openxmlformats.org/officeDocument/2006/relationships/hyperlink" Target="https://shs.hal.science/halshs-00098293v1" TargetMode="External"/><Relationship Id="rId295" Type="http://schemas.openxmlformats.org/officeDocument/2006/relationships/hyperlink" Target="https://shs.hal.science/halshs-05620739v1" TargetMode="External"/><Relationship Id="rId296" Type="http://schemas.openxmlformats.org/officeDocument/2006/relationships/hyperlink" Target="https://shs.hal.science/halshs-05620766v1" TargetMode="External"/><Relationship Id="rId297" Type="http://schemas.openxmlformats.org/officeDocument/2006/relationships/hyperlink" Target="https://shs.hal.science/halshs-05377918v1" TargetMode="External"/><Relationship Id="rId298" Type="http://schemas.openxmlformats.org/officeDocument/2006/relationships/hyperlink" Target="https://shs.hal.science/halshs-05001862v1" TargetMode="External"/><Relationship Id="rId299" Type="http://schemas.openxmlformats.org/officeDocument/2006/relationships/hyperlink" Target="https://shs.hal.science/halshs-05283800v1" TargetMode="External"/><Relationship Id="rId300" Type="http://schemas.openxmlformats.org/officeDocument/2006/relationships/hyperlink" Target="https://shs.hal.science/halshs-05367221v1" TargetMode="External"/><Relationship Id="rId301" Type="http://schemas.openxmlformats.org/officeDocument/2006/relationships/hyperlink" Target="https://shs.hal.science/halshs-05001865v1" TargetMode="External"/><Relationship Id="rId302" Type="http://schemas.openxmlformats.org/officeDocument/2006/relationships/hyperlink" Target="https://shs.hal.science/halshs-05335306v1" TargetMode="External"/><Relationship Id="rId303" Type="http://schemas.openxmlformats.org/officeDocument/2006/relationships/hyperlink" Target="https://shs.hal.science/halshs-05001873v1" TargetMode="External"/><Relationship Id="rId304" Type="http://schemas.openxmlformats.org/officeDocument/2006/relationships/hyperlink" Target="https://shs.hal.science/halshs-05026349v1" TargetMode="External"/><Relationship Id="rId305" Type="http://schemas.openxmlformats.org/officeDocument/2006/relationships/hyperlink" Target="https://shs.hal.science/halshs-05014755v1" TargetMode="External"/><Relationship Id="rId306" Type="http://schemas.openxmlformats.org/officeDocument/2006/relationships/hyperlink" Target="https://shs.hal.science/halshs-04752656v1" TargetMode="External"/><Relationship Id="rId307" Type="http://schemas.openxmlformats.org/officeDocument/2006/relationships/hyperlink" Target="https://hal.science/search/index/?q=*&amp;authFullName_s=Cyril Martello" TargetMode="External"/><Relationship Id="rId308" Type="http://schemas.openxmlformats.org/officeDocument/2006/relationships/hyperlink" Target="https://hal.science/search/index/?q=*&amp;authFullName_s=Thibaut Delacour" TargetMode="External"/><Relationship Id="rId309" Type="http://schemas.openxmlformats.org/officeDocument/2006/relationships/hyperlink" Target="https://shs.hal.science/halshs-04578872v1" TargetMode="External"/><Relationship Id="rId310" Type="http://schemas.openxmlformats.org/officeDocument/2006/relationships/hyperlink" Target="https://shs.hal.science/halshs-04447602v1" TargetMode="External"/><Relationship Id="rId311" Type="http://schemas.openxmlformats.org/officeDocument/2006/relationships/hyperlink" Target="https://hal.science/hal-04744488v1" TargetMode="External"/><Relationship Id="rId312" Type="http://schemas.openxmlformats.org/officeDocument/2006/relationships/hyperlink" Target="https://shs.hal.science/halshs-04544793v1" TargetMode="External"/><Relationship Id="rId313" Type="http://schemas.openxmlformats.org/officeDocument/2006/relationships/hyperlink" Target="https://shs.hal.science/halshs-04825143v1" TargetMode="External"/><Relationship Id="rId314" Type="http://schemas.openxmlformats.org/officeDocument/2006/relationships/hyperlink" Target="https://shs.hal.science/halshs-04825141v1" TargetMode="External"/><Relationship Id="rId315" Type="http://schemas.openxmlformats.org/officeDocument/2006/relationships/hyperlink" Target="https://shs.hal.science/halshs-04629622v1" TargetMode="External"/><Relationship Id="rId316" Type="http://schemas.openxmlformats.org/officeDocument/2006/relationships/hyperlink" Target="https://shs.hal.science/halshs-04516136v1" TargetMode="External"/><Relationship Id="rId317" Type="http://schemas.openxmlformats.org/officeDocument/2006/relationships/hyperlink" Target="https://shs.hal.science/halshs-04505926v1" TargetMode="External"/><Relationship Id="rId318" Type="http://schemas.openxmlformats.org/officeDocument/2006/relationships/hyperlink" Target="https://shs.hal.science/halshs-04825139v1" TargetMode="External"/><Relationship Id="rId319" Type="http://schemas.openxmlformats.org/officeDocument/2006/relationships/hyperlink" Target="https://shs.hal.science/halshs-04629620v1" TargetMode="External"/><Relationship Id="rId320" Type="http://schemas.openxmlformats.org/officeDocument/2006/relationships/hyperlink" Target="https://shs.hal.science/halshs-04722878v1" TargetMode="External"/><Relationship Id="rId321" Type="http://schemas.openxmlformats.org/officeDocument/2006/relationships/hyperlink" Target="https://shs.hal.science/halshs-04119253v1" TargetMode="External"/><Relationship Id="rId322" Type="http://schemas.openxmlformats.org/officeDocument/2006/relationships/hyperlink" Target="https://shs.hal.science/halshs-03668112v1" TargetMode="External"/><Relationship Id="rId323" Type="http://schemas.openxmlformats.org/officeDocument/2006/relationships/hyperlink" Target="https://shs.hal.science/halshs-04235980v1" TargetMode="External"/><Relationship Id="rId324" Type="http://schemas.openxmlformats.org/officeDocument/2006/relationships/hyperlink" Target="https://shs.hal.science/halshs-04116236v1" TargetMode="External"/><Relationship Id="rId325" Type="http://schemas.openxmlformats.org/officeDocument/2006/relationships/hyperlink" Target="https://shs.hal.science/halshs-04086450v1" TargetMode="External"/><Relationship Id="rId326" Type="http://schemas.openxmlformats.org/officeDocument/2006/relationships/hyperlink" Target="https://shs.hal.science/halshs-04116235v1" TargetMode="External"/><Relationship Id="rId327" Type="http://schemas.openxmlformats.org/officeDocument/2006/relationships/hyperlink" Target="https://shs.hal.science/halshs-04116232v1" TargetMode="External"/><Relationship Id="rId328" Type="http://schemas.openxmlformats.org/officeDocument/2006/relationships/hyperlink" Target="https://shs.hal.science/halshs-04265369v1" TargetMode="External"/><Relationship Id="rId329" Type="http://schemas.openxmlformats.org/officeDocument/2006/relationships/hyperlink" Target="https://shs.hal.science/halshs-04097002v1" TargetMode="External"/><Relationship Id="rId330" Type="http://schemas.openxmlformats.org/officeDocument/2006/relationships/hyperlink" Target="https://shs.hal.science/halshs-03688488v1" TargetMode="External"/><Relationship Id="rId331" Type="http://schemas.openxmlformats.org/officeDocument/2006/relationships/hyperlink" Target="https://shs.hal.science/halshs-03816065v1" TargetMode="External"/><Relationship Id="rId332" Type="http://schemas.openxmlformats.org/officeDocument/2006/relationships/hyperlink" Target="https://shs.hal.science/halshs-03661849v1" TargetMode="External"/><Relationship Id="rId333" Type="http://schemas.openxmlformats.org/officeDocument/2006/relationships/hyperlink" Target="https://shs.hal.science/halshs-03816202v1" TargetMode="External"/><Relationship Id="rId334" Type="http://schemas.openxmlformats.org/officeDocument/2006/relationships/hyperlink" Target="https://shs.hal.science/halshs-03694814v1" TargetMode="External"/><Relationship Id="rId335" Type="http://schemas.openxmlformats.org/officeDocument/2006/relationships/hyperlink" Target="https://shs.hal.science/halshs-03860814v1" TargetMode="External"/><Relationship Id="rId336" Type="http://schemas.openxmlformats.org/officeDocument/2006/relationships/hyperlink" Target="https://shs.hal.science/halshs-03707964v1" TargetMode="External"/><Relationship Id="rId337" Type="http://schemas.openxmlformats.org/officeDocument/2006/relationships/hyperlink" Target="https://shs.hal.science/halshs-03254872v1" TargetMode="External"/><Relationship Id="rId338" Type="http://schemas.openxmlformats.org/officeDocument/2006/relationships/hyperlink" Target="https://shs.hal.science/halshs-03346880v1" TargetMode="External"/><Relationship Id="rId339" Type="http://schemas.openxmlformats.org/officeDocument/2006/relationships/hyperlink" Target="https://shs.hal.science/halshs-03380722v1" TargetMode="External"/><Relationship Id="rId340" Type="http://schemas.openxmlformats.org/officeDocument/2006/relationships/hyperlink" Target="https://shs.hal.science/halshs-03453369v1" TargetMode="External"/><Relationship Id="rId341" Type="http://schemas.openxmlformats.org/officeDocument/2006/relationships/hyperlink" Target="https://shs.hal.science/halshs-03220260v1" TargetMode="External"/><Relationship Id="rId342" Type="http://schemas.openxmlformats.org/officeDocument/2006/relationships/hyperlink" Target="https://shs.hal.science/halshs-03480747v1" TargetMode="External"/><Relationship Id="rId343" Type="http://schemas.openxmlformats.org/officeDocument/2006/relationships/hyperlink" Target="https://shs.hal.science/halshs-03407980v1" TargetMode="External"/><Relationship Id="rId344" Type="http://schemas.openxmlformats.org/officeDocument/2006/relationships/hyperlink" Target="https://shs.hal.science/halshs-03221086v1" TargetMode="External"/><Relationship Id="rId345" Type="http://schemas.openxmlformats.org/officeDocument/2006/relationships/hyperlink" Target="https://shs.hal.science/halshs-02969759v1" TargetMode="External"/><Relationship Id="rId346" Type="http://schemas.openxmlformats.org/officeDocument/2006/relationships/hyperlink" Target="https://shs.hal.science/halshs-02282125v1" TargetMode="External"/><Relationship Id="rId347" Type="http://schemas.openxmlformats.org/officeDocument/2006/relationships/hyperlink" Target="https://hal.science/search/index/?q=*&amp;authFullName_s=Jonathan van Leeuwen" TargetMode="External"/><Relationship Id="rId348" Type="http://schemas.openxmlformats.org/officeDocument/2006/relationships/hyperlink" Target="https://shs.hal.science/halshs-02314742v1" TargetMode="External"/><Relationship Id="rId349" Type="http://schemas.openxmlformats.org/officeDocument/2006/relationships/hyperlink" Target="https://shs.hal.science/halshs-02168768v1" TargetMode="External"/><Relationship Id="rId350" Type="http://schemas.openxmlformats.org/officeDocument/2006/relationships/hyperlink" Target="https://shs.hal.science/halshs-02160051v1" TargetMode="External"/><Relationship Id="rId351" Type="http://schemas.openxmlformats.org/officeDocument/2006/relationships/hyperlink" Target="https://shs.hal.science/halshs-02398873v1" TargetMode="External"/><Relationship Id="rId352" Type="http://schemas.openxmlformats.org/officeDocument/2006/relationships/hyperlink" Target="https://shs.hal.science/halshs-02398882v1" TargetMode="External"/><Relationship Id="rId353" Type="http://schemas.openxmlformats.org/officeDocument/2006/relationships/hyperlink" Target="https://shs.hal.science/halshs-02073605v1" TargetMode="External"/><Relationship Id="rId354" Type="http://schemas.openxmlformats.org/officeDocument/2006/relationships/hyperlink" Target="https://shs.hal.science/halshs-02301904v1" TargetMode="External"/><Relationship Id="rId355" Type="http://schemas.openxmlformats.org/officeDocument/2006/relationships/hyperlink" Target="https://shs.hal.science/halshs-02398879v1" TargetMode="External"/><Relationship Id="rId356" Type="http://schemas.openxmlformats.org/officeDocument/2006/relationships/hyperlink" Target="https://shs.hal.science/halshs-01787847v1" TargetMode="External"/><Relationship Id="rId357" Type="http://schemas.openxmlformats.org/officeDocument/2006/relationships/hyperlink" Target="https://shs.hal.science/halshs-01925738v1" TargetMode="External"/><Relationship Id="rId358" Type="http://schemas.openxmlformats.org/officeDocument/2006/relationships/hyperlink" Target="https://shs.hal.science/halshs-01948812v1" TargetMode="External"/><Relationship Id="rId359" Type="http://schemas.openxmlformats.org/officeDocument/2006/relationships/hyperlink" Target="https://hal.science/search/index/?q=*&amp;authFullName_s=Jean-Edouard Robiou Du Pont" TargetMode="External"/><Relationship Id="rId360" Type="http://schemas.openxmlformats.org/officeDocument/2006/relationships/hyperlink" Target="https://shs.hal.science/halshs-01964242v1" TargetMode="External"/><Relationship Id="rId361" Type="http://schemas.openxmlformats.org/officeDocument/2006/relationships/hyperlink" Target="https://shs.hal.science/halshs-01899951v1" TargetMode="External"/><Relationship Id="rId362" Type="http://schemas.openxmlformats.org/officeDocument/2006/relationships/hyperlink" Target="https://hal.science/search/index/?q=*&amp;authFullName_s=Jean-Jacques Pardini" TargetMode="External"/><Relationship Id="rId363" Type="http://schemas.openxmlformats.org/officeDocument/2006/relationships/hyperlink" Target="https://shs.hal.science/halshs-01773235v1" TargetMode="External"/><Relationship Id="rId364" Type="http://schemas.openxmlformats.org/officeDocument/2006/relationships/hyperlink" Target="https://shs.hal.science/halshs-01941596v1" TargetMode="External"/><Relationship Id="rId365" Type="http://schemas.openxmlformats.org/officeDocument/2006/relationships/hyperlink" Target="https://shs.hal.science/halshs-01879551v1" TargetMode="External"/><Relationship Id="rId366" Type="http://schemas.openxmlformats.org/officeDocument/2006/relationships/hyperlink" Target="https://shs.hal.science/halshs-01492059v1" TargetMode="External"/><Relationship Id="rId367" Type="http://schemas.openxmlformats.org/officeDocument/2006/relationships/hyperlink" Target="https://shs.hal.science/halshs-01501870v1" TargetMode="External"/><Relationship Id="rId368" Type="http://schemas.openxmlformats.org/officeDocument/2006/relationships/hyperlink" Target="https://shs.hal.science/halshs-01512389v1" TargetMode="External"/><Relationship Id="rId369" Type="http://schemas.openxmlformats.org/officeDocument/2006/relationships/hyperlink" Target="https://shs.hal.science/halshs-01612688v1" TargetMode="External"/><Relationship Id="rId370" Type="http://schemas.openxmlformats.org/officeDocument/2006/relationships/hyperlink" Target="https://shs.hal.science/halshs-01512387v1" TargetMode="External"/><Relationship Id="rId371" Type="http://schemas.openxmlformats.org/officeDocument/2006/relationships/hyperlink" Target="https://shs.hal.science/halshs-01474229v1" TargetMode="External"/><Relationship Id="rId372" Type="http://schemas.openxmlformats.org/officeDocument/2006/relationships/hyperlink" Target="https://shs.hal.science/halshs-01474343v1" TargetMode="External"/><Relationship Id="rId373" Type="http://schemas.openxmlformats.org/officeDocument/2006/relationships/hyperlink" Target="https://shs.hal.science/halshs-01474223v1" TargetMode="External"/><Relationship Id="rId374" Type="http://schemas.openxmlformats.org/officeDocument/2006/relationships/hyperlink" Target="https://shs.hal.science/halshs-01474236v1" TargetMode="External"/><Relationship Id="rId375" Type="http://schemas.openxmlformats.org/officeDocument/2006/relationships/hyperlink" Target="https://shs.hal.science/halshs-01474186v1" TargetMode="External"/><Relationship Id="rId376" Type="http://schemas.openxmlformats.org/officeDocument/2006/relationships/hyperlink" Target="https://shs.hal.science/halshs-01474195v1" TargetMode="External"/><Relationship Id="rId377" Type="http://schemas.openxmlformats.org/officeDocument/2006/relationships/hyperlink" Target="https://shs.hal.science/halshs-01474178v1" TargetMode="External"/><Relationship Id="rId378" Type="http://schemas.openxmlformats.org/officeDocument/2006/relationships/hyperlink" Target="https://shs.hal.science/halshs-01474173v1" TargetMode="External"/><Relationship Id="rId379" Type="http://schemas.openxmlformats.org/officeDocument/2006/relationships/hyperlink" Target="https://shs.hal.science/halshs-01474328v1" TargetMode="External"/><Relationship Id="rId380" Type="http://schemas.openxmlformats.org/officeDocument/2006/relationships/hyperlink" Target="https://shs.hal.science/halshs-01474349v1" TargetMode="External"/><Relationship Id="rId381" Type="http://schemas.openxmlformats.org/officeDocument/2006/relationships/hyperlink" Target="https://shs.hal.science/halshs-01474336v1" TargetMode="External"/><Relationship Id="rId382" Type="http://schemas.openxmlformats.org/officeDocument/2006/relationships/hyperlink" Target="https://shs.hal.science/halshs-01474493v1" TargetMode="External"/><Relationship Id="rId383" Type="http://schemas.openxmlformats.org/officeDocument/2006/relationships/hyperlink" Target="https://shs.hal.science/halshs-01474411v1" TargetMode="External"/><Relationship Id="rId384" Type="http://schemas.openxmlformats.org/officeDocument/2006/relationships/hyperlink" Target="https://shs.hal.science/halshs-01476929v1" TargetMode="External"/><Relationship Id="rId385" Type="http://schemas.openxmlformats.org/officeDocument/2006/relationships/hyperlink" Target="https://shs.hal.science/halshs-01474355v1" TargetMode="External"/><Relationship Id="rId386" Type="http://schemas.openxmlformats.org/officeDocument/2006/relationships/hyperlink" Target="https://shs.hal.science/halshs-01474444v1" TargetMode="External"/><Relationship Id="rId387" Type="http://schemas.openxmlformats.org/officeDocument/2006/relationships/hyperlink" Target="https://shs.hal.science/halshs-01474363v1" TargetMode="External"/><Relationship Id="rId388" Type="http://schemas.openxmlformats.org/officeDocument/2006/relationships/hyperlink" Target="https://hal.science/search/index/?q=*&amp;authFullName_s=Jean-Jacques Degryse" TargetMode="External"/><Relationship Id="rId389" Type="http://schemas.openxmlformats.org/officeDocument/2006/relationships/hyperlink" Target="https://shs.hal.science/halshs-01475572v1" TargetMode="External"/><Relationship Id="rId390" Type="http://schemas.openxmlformats.org/officeDocument/2006/relationships/hyperlink" Target="https://shs.hal.science/halshs-01475570v1" TargetMode="External"/><Relationship Id="rId391" Type="http://schemas.openxmlformats.org/officeDocument/2006/relationships/hyperlink" Target="https://shs.hal.science/halshs-01474500v1" TargetMode="External"/><Relationship Id="rId392" Type="http://schemas.openxmlformats.org/officeDocument/2006/relationships/hyperlink" Target="https://shs.hal.science/halshs-01475574v1" TargetMode="External"/><Relationship Id="rId393" Type="http://schemas.openxmlformats.org/officeDocument/2006/relationships/hyperlink" Target="https://shs.hal.science/halshs-01474511v1" TargetMode="External"/><Relationship Id="rId394" Type="http://schemas.openxmlformats.org/officeDocument/2006/relationships/hyperlink" Target="https://shs.hal.science/halshs-01474507v1" TargetMode="External"/><Relationship Id="rId395" Type="http://schemas.openxmlformats.org/officeDocument/2006/relationships/hyperlink" Target="https://shs.hal.science/halshs-01474502v1" TargetMode="External"/><Relationship Id="rId396" Type="http://schemas.openxmlformats.org/officeDocument/2006/relationships/hyperlink" Target="https://shs.hal.science/halshs-01474566v1" TargetMode="External"/><Relationship Id="rId397" Type="http://schemas.openxmlformats.org/officeDocument/2006/relationships/hyperlink" Target="https://shs.hal.science/halshs-01474394v1" TargetMode="External"/><Relationship Id="rId398" Type="http://schemas.openxmlformats.org/officeDocument/2006/relationships/hyperlink" Target="https://shs.hal.science/halshs-01474515v1" TargetMode="External"/><Relationship Id="rId399" Type="http://schemas.openxmlformats.org/officeDocument/2006/relationships/hyperlink" Target="https://shs.hal.science/halshs-01475564v1" TargetMode="External"/><Relationship Id="rId400" Type="http://schemas.openxmlformats.org/officeDocument/2006/relationships/hyperlink" Target="https://shs.hal.science/halshs-01474543v1" TargetMode="External"/><Relationship Id="rId401" Type="http://schemas.openxmlformats.org/officeDocument/2006/relationships/hyperlink" Target="https://shs.hal.science/halshs-01474541v1" TargetMode="External"/><Relationship Id="rId402" Type="http://schemas.openxmlformats.org/officeDocument/2006/relationships/hyperlink" Target="https://shs.hal.science/halshs-01475566v1" TargetMode="External"/><Relationship Id="rId403" Type="http://schemas.openxmlformats.org/officeDocument/2006/relationships/hyperlink" Target="https://shs.hal.science/halshs-01474539v1" TargetMode="External"/><Relationship Id="rId404" Type="http://schemas.openxmlformats.org/officeDocument/2006/relationships/hyperlink" Target="https://shs.hal.science/halshs-01474545v1" TargetMode="External"/><Relationship Id="rId405" Type="http://schemas.openxmlformats.org/officeDocument/2006/relationships/hyperlink" Target="https://shs.hal.science/halshs-01474544v1" TargetMode="External"/><Relationship Id="rId406" Type="http://schemas.openxmlformats.org/officeDocument/2006/relationships/hyperlink" Target="https://shs.hal.science/halshs-01474537v1" TargetMode="External"/><Relationship Id="rId407" Type="http://schemas.openxmlformats.org/officeDocument/2006/relationships/hyperlink" Target="https://shs.hal.science/halshs-01476919v1" TargetMode="External"/><Relationship Id="rId408" Type="http://schemas.openxmlformats.org/officeDocument/2006/relationships/hyperlink" Target="https://shs.hal.science/halshs-01474563v1" TargetMode="External"/><Relationship Id="rId409" Type="http://schemas.openxmlformats.org/officeDocument/2006/relationships/hyperlink" Target="https://shs.hal.science/halshs-01474555v1" TargetMode="External"/><Relationship Id="rId410" Type="http://schemas.openxmlformats.org/officeDocument/2006/relationships/hyperlink" Target="https://shs.hal.science/halshs-01474552v1" TargetMode="External"/><Relationship Id="rId411" Type="http://schemas.openxmlformats.org/officeDocument/2006/relationships/hyperlink" Target="https://shs.hal.science/halshs-01474554v1" TargetMode="External"/><Relationship Id="rId412" Type="http://schemas.openxmlformats.org/officeDocument/2006/relationships/hyperlink" Target="https://shs.hal.science/halshs-01474549v1" TargetMode="External"/><Relationship Id="rId413" Type="http://schemas.openxmlformats.org/officeDocument/2006/relationships/hyperlink" Target="https://shs.hal.science/halshs-01474558v1" TargetMode="External"/><Relationship Id="rId414" Type="http://schemas.openxmlformats.org/officeDocument/2006/relationships/hyperlink" Target="https://shs.hal.science/halshs-01476922v1" TargetMode="External"/><Relationship Id="rId415" Type="http://schemas.openxmlformats.org/officeDocument/2006/relationships/hyperlink" Target="https://shs.hal.science/halshs-01474559v1" TargetMode="External"/><Relationship Id="rId416" Type="http://schemas.openxmlformats.org/officeDocument/2006/relationships/hyperlink" Target="https://shs.hal.science/halshs-01474557v1" TargetMode="External"/><Relationship Id="rId417" Type="http://schemas.openxmlformats.org/officeDocument/2006/relationships/hyperlink" Target="https://shs.hal.science/halshs-01476923v1" TargetMode="External"/><Relationship Id="rId418" Type="http://schemas.openxmlformats.org/officeDocument/2006/relationships/hyperlink" Target="https://shs.hal.science/halshs-01476927v1" TargetMode="External"/><Relationship Id="rId419" Type="http://schemas.openxmlformats.org/officeDocument/2006/relationships/hyperlink" Target="https://shs.hal.science/halshs-01475568v1" TargetMode="External"/><Relationship Id="rId420" Type="http://schemas.openxmlformats.org/officeDocument/2006/relationships/hyperlink" Target="https://shs.hal.science/halshs-01476921v1" TargetMode="External"/><Relationship Id="rId421" Type="http://schemas.openxmlformats.org/officeDocument/2006/relationships/hyperlink" Target="https://shs.hal.science/halshs-00435539v1" TargetMode="External"/><Relationship Id="rId422" Type="http://schemas.openxmlformats.org/officeDocument/2006/relationships/hyperlink" Target="https://shs.hal.science/halshs-01474382v1" TargetMode="External"/><Relationship Id="rId423" Type="http://schemas.openxmlformats.org/officeDocument/2006/relationships/hyperlink" Target="https://shs.hal.science/halshs-01474371v1" TargetMode="External"/><Relationship Id="rId424" Type="http://schemas.openxmlformats.org/officeDocument/2006/relationships/hyperlink" Target="https://shs.hal.science/halshs-01474388v1" TargetMode="External"/><Relationship Id="rId425" Type="http://schemas.openxmlformats.org/officeDocument/2006/relationships/hyperlink" Target="https://shs.hal.science/halshs-05482592v1" TargetMode="External"/><Relationship Id="rId426" Type="http://schemas.openxmlformats.org/officeDocument/2006/relationships/hyperlink" Target="https://hal.science/hal-04634280v1" TargetMode="External"/><Relationship Id="rId427" Type="http://schemas.openxmlformats.org/officeDocument/2006/relationships/hyperlink" Target="https://hal.science/search/index/?q=*&amp;authFullName_s=Julien Giudicelli" TargetMode="External"/><Relationship Id="rId428" Type="http://schemas.openxmlformats.org/officeDocument/2006/relationships/hyperlink" Target="https://hal.science/search/index/?q=*&amp;authFullName_s=Sylvie Schmitt" TargetMode="External"/><Relationship Id="rId429" Type="http://schemas.openxmlformats.org/officeDocument/2006/relationships/hyperlink" Target="https://www.editions-harmattan.fr/catalogue/livre/les-echecs-normatifs/79079" TargetMode="External"/><Relationship Id="rId430" Type="http://schemas.openxmlformats.org/officeDocument/2006/relationships/hyperlink" Target="https://shs.hal.science/halshs-04653891v1" TargetMode="External"/><Relationship Id="rId431" Type="http://schemas.openxmlformats.org/officeDocument/2006/relationships/hyperlink" Target="https://hal.science/search/index/?q=*&amp;authFullName_s=Melina Douchy Oudot" TargetMode="External"/><Relationship Id="rId432" Type="http://schemas.openxmlformats.org/officeDocument/2006/relationships/hyperlink" Target="https://hal.science/search/index/?q=*&amp;authFullName_s=Philippe Vallin" TargetMode="External"/><Relationship Id="rId433" Type="http://schemas.openxmlformats.org/officeDocument/2006/relationships/hyperlink" Target="https://shs.hal.science/halshs-04097001v1" TargetMode="External"/><Relationship Id="rId434" Type="http://schemas.openxmlformats.org/officeDocument/2006/relationships/hyperlink" Target="https://shs.hal.science/halshs-04265389v1" TargetMode="External"/><Relationship Id="rId435" Type="http://schemas.openxmlformats.org/officeDocument/2006/relationships/hyperlink" Target="https://hal.science/search/index/?q=*&amp;authFullName_s=Emmanuel Guinchard" TargetMode="External"/><Relationship Id="rId436" Type="http://schemas.openxmlformats.org/officeDocument/2006/relationships/hyperlink" Target="https://hal.science/search/index/?q=*&amp;authFullName_s=Fran&#231;ois Bohnet" TargetMode="External"/><Relationship Id="rId437" Type="http://schemas.openxmlformats.org/officeDocument/2006/relationships/hyperlink" Target="https://hal.science/search/index/?q=*&amp;authFullName_s=David Capper" TargetMode="External"/><Relationship Id="rId438" Type="http://schemas.openxmlformats.org/officeDocument/2006/relationships/hyperlink" Target="https://hal.science/search/index/?q=*&amp;authFullName_s=Olof Dahnell" TargetMode="External"/><Relationship Id="rId439" Type="http://schemas.openxmlformats.org/officeDocument/2006/relationships/hyperlink" Target="https://shs.hal.science/halshs-02969955v1" TargetMode="External"/><Relationship Id="rId440" Type="http://schemas.openxmlformats.org/officeDocument/2006/relationships/hyperlink" Target="https://shs.hal.science/halshs-02483463v1" TargetMode="External"/><Relationship Id="rId441" Type="http://schemas.openxmlformats.org/officeDocument/2006/relationships/hyperlink" Target="https://hal.science/search/index/?q=*&amp;authFullName_s=Lora Arnould" TargetMode="External"/><Relationship Id="rId442" Type="http://schemas.openxmlformats.org/officeDocument/2006/relationships/hyperlink" Target="https://hal.science/search/index/?q=*&amp;authFullName_s=Aude Berthe" TargetMode="External"/><Relationship Id="rId443" Type="http://schemas.openxmlformats.org/officeDocument/2006/relationships/hyperlink" Target="https://hal.science/search/index/?q=*&amp;authFullName_s=Catalina Constantina" TargetMode="External"/><Relationship Id="rId444" Type="http://schemas.openxmlformats.org/officeDocument/2006/relationships/hyperlink" Target="https://shs.hal.science/halshs-02903737v1" TargetMode="External"/><Relationship Id="rId445" Type="http://schemas.openxmlformats.org/officeDocument/2006/relationships/hyperlink" Target="https://shs.hal.science/halshs-01476077v1" TargetMode="External"/><Relationship Id="rId446" Type="http://schemas.openxmlformats.org/officeDocument/2006/relationships/hyperlink" Target="https://shs.hal.science/halshs-01648568v1" TargetMode="External"/><Relationship Id="rId447" Type="http://schemas.openxmlformats.org/officeDocument/2006/relationships/hyperlink" Target="https://hal.science/search/index/?q=*&amp;authFullName_s=Mathieu Chardon" TargetMode="External"/><Relationship Id="rId448" Type="http://schemas.openxmlformats.org/officeDocument/2006/relationships/hyperlink" Target="https://hal.science/search/index/?q=*&amp;authFullName_s=Fanny Cornette" TargetMode="External"/><Relationship Id="rId449" Type="http://schemas.openxmlformats.org/officeDocument/2006/relationships/hyperlink" Target="https://shs.hal.science/halshs-01473887v1" TargetMode="External"/><Relationship Id="rId450" Type="http://schemas.openxmlformats.org/officeDocument/2006/relationships/hyperlink" Target="https://shs.hal.science/halshs-01476086v1" TargetMode="External"/><Relationship Id="rId451" Type="http://schemas.openxmlformats.org/officeDocument/2006/relationships/hyperlink" Target="https://shs.hal.science/halshs-01476099v1" TargetMode="External"/><Relationship Id="rId452" Type="http://schemas.openxmlformats.org/officeDocument/2006/relationships/hyperlink" Target="https://shs.hal.science/halshs-01476151v1" TargetMode="External"/><Relationship Id="rId453" Type="http://schemas.openxmlformats.org/officeDocument/2006/relationships/hyperlink" Target="https://shs.hal.science/halshs-00441320v1" TargetMode="External"/><Relationship Id="rId454" Type="http://schemas.openxmlformats.org/officeDocument/2006/relationships/hyperlink" Target="https://shs.hal.science/halshs-05520501v1" TargetMode="External"/><Relationship Id="rId455" Type="http://schemas.openxmlformats.org/officeDocument/2006/relationships/hyperlink" Target="https://shs.hal.science/halshs-05520510v1" TargetMode="External"/><Relationship Id="rId456" Type="http://schemas.openxmlformats.org/officeDocument/2006/relationships/hyperlink" Target="https://shs.hal.science/halshs-05482612v1" TargetMode="External"/><Relationship Id="rId457" Type="http://schemas.openxmlformats.org/officeDocument/2006/relationships/hyperlink" Target="https://shs.hal.science/halshs-04930907v1" TargetMode="External"/><Relationship Id="rId458" Type="http://schemas.openxmlformats.org/officeDocument/2006/relationships/hyperlink" Target="https://shs.hal.science/halshs-05144838v1" TargetMode="External"/><Relationship Id="rId459" Type="http://schemas.openxmlformats.org/officeDocument/2006/relationships/hyperlink" Target="https://shs.hal.science/halshs-04930927v1" TargetMode="External"/><Relationship Id="rId460" Type="http://schemas.openxmlformats.org/officeDocument/2006/relationships/hyperlink" Target="https://shs.hal.science/halshs-05014758v1" TargetMode="External"/><Relationship Id="rId461" Type="http://schemas.openxmlformats.org/officeDocument/2006/relationships/hyperlink" Target="https://shs.hal.science/halshs-05014756v1" TargetMode="External"/><Relationship Id="rId462" Type="http://schemas.openxmlformats.org/officeDocument/2006/relationships/hyperlink" Target="https://shs.hal.science/halshs-05427301v1" TargetMode="External"/><Relationship Id="rId463" Type="http://schemas.openxmlformats.org/officeDocument/2006/relationships/hyperlink" Target="https://shs.hal.science/halshs-04976344v1" TargetMode="External"/><Relationship Id="rId464" Type="http://schemas.openxmlformats.org/officeDocument/2006/relationships/hyperlink" Target="https://shs.hal.science/halshs-04578934v1" TargetMode="External"/><Relationship Id="rId465" Type="http://schemas.openxmlformats.org/officeDocument/2006/relationships/hyperlink" Target="https://hal.science/search/index/?q=*&amp;authFullName_s=Fr&#233;d&#233;rique Ferrand" TargetMode="External"/><Relationship Id="rId466" Type="http://schemas.openxmlformats.org/officeDocument/2006/relationships/hyperlink" Target="https://shs.hal.science/halshs-04605819v1" TargetMode="External"/><Relationship Id="rId467" Type="http://schemas.openxmlformats.org/officeDocument/2006/relationships/hyperlink" Target="https://shs.hal.science/halshs-04697989v1" TargetMode="External"/><Relationship Id="rId468" Type="http://schemas.openxmlformats.org/officeDocument/2006/relationships/hyperlink" Target="https://shs.hal.science/halshs-04578912v1" TargetMode="External"/><Relationship Id="rId469" Type="http://schemas.openxmlformats.org/officeDocument/2006/relationships/hyperlink" Target="https://shs.hal.science/halshs-04653905v1" TargetMode="External"/><Relationship Id="rId470" Type="http://schemas.openxmlformats.org/officeDocument/2006/relationships/hyperlink" Target="https://shs.hal.science/halshs-04578923v1" TargetMode="External"/><Relationship Id="rId471" Type="http://schemas.openxmlformats.org/officeDocument/2006/relationships/hyperlink" Target="https://shs.hal.science/halshs-04647105v1" TargetMode="External"/><Relationship Id="rId472" Type="http://schemas.openxmlformats.org/officeDocument/2006/relationships/hyperlink" Target="https://shs.hal.science/halshs-04108458v1" TargetMode="External"/><Relationship Id="rId473" Type="http://schemas.openxmlformats.org/officeDocument/2006/relationships/hyperlink" Target="https://shs.hal.science/halshs-04265400v1" TargetMode="External"/><Relationship Id="rId474" Type="http://schemas.openxmlformats.org/officeDocument/2006/relationships/hyperlink" Target="https://shs.hal.science/halshs-04208664v1" TargetMode="External"/><Relationship Id="rId475" Type="http://schemas.openxmlformats.org/officeDocument/2006/relationships/hyperlink" Target="https://shs.hal.science/halshs-04265405v1" TargetMode="External"/><Relationship Id="rId476" Type="http://schemas.openxmlformats.org/officeDocument/2006/relationships/hyperlink" Target="https://shs.hal.science/halshs-03816077v1" TargetMode="External"/><Relationship Id="rId477" Type="http://schemas.openxmlformats.org/officeDocument/2006/relationships/hyperlink" Target="https://shs.hal.science/halshs-03195151v1" TargetMode="External"/><Relationship Id="rId478" Type="http://schemas.openxmlformats.org/officeDocument/2006/relationships/hyperlink" Target="https://shs.hal.science/halshs-03453726v1" TargetMode="External"/><Relationship Id="rId479" Type="http://schemas.openxmlformats.org/officeDocument/2006/relationships/hyperlink" Target="https://shs.hal.science/halshs-03486847v1" TargetMode="External"/><Relationship Id="rId480" Type="http://schemas.openxmlformats.org/officeDocument/2006/relationships/hyperlink" Target="https://shs.hal.science/halshs-03346805v1" TargetMode="External"/><Relationship Id="rId481" Type="http://schemas.openxmlformats.org/officeDocument/2006/relationships/hyperlink" Target="https://shs.hal.science/halshs-03195149v1" TargetMode="External"/><Relationship Id="rId482" Type="http://schemas.openxmlformats.org/officeDocument/2006/relationships/hyperlink" Target="https://shs.hal.science/halshs-03562687v1" TargetMode="External"/><Relationship Id="rId483" Type="http://schemas.openxmlformats.org/officeDocument/2006/relationships/hyperlink" Target="https://shs.hal.science/halshs-02969992v1" TargetMode="External"/><Relationship Id="rId484" Type="http://schemas.openxmlformats.org/officeDocument/2006/relationships/hyperlink" Target="https://shs.hal.science/halshs-02970016v1" TargetMode="External"/><Relationship Id="rId485" Type="http://schemas.openxmlformats.org/officeDocument/2006/relationships/hyperlink" Target="https://shs.hal.science/halshs-02969957v1" TargetMode="External"/><Relationship Id="rId486" Type="http://schemas.openxmlformats.org/officeDocument/2006/relationships/hyperlink" Target="https://shs.hal.science/halshs-02734389v1" TargetMode="External"/><Relationship Id="rId487" Type="http://schemas.openxmlformats.org/officeDocument/2006/relationships/hyperlink" Target="https://shs.hal.science/halshs-02970011v1" TargetMode="External"/><Relationship Id="rId488" Type="http://schemas.openxmlformats.org/officeDocument/2006/relationships/hyperlink" Target="https://shs.hal.science/halshs-02970007v1" TargetMode="External"/><Relationship Id="rId489" Type="http://schemas.openxmlformats.org/officeDocument/2006/relationships/hyperlink" Target="https://shs.hal.science/halshs-02969989v1" TargetMode="External"/><Relationship Id="rId490" Type="http://schemas.openxmlformats.org/officeDocument/2006/relationships/hyperlink" Target="https://shs.hal.science/halshs-02970015v1" TargetMode="External"/><Relationship Id="rId491" Type="http://schemas.openxmlformats.org/officeDocument/2006/relationships/hyperlink" Target="https://shs.hal.science/halshs-02970012v1" TargetMode="External"/><Relationship Id="rId492" Type="http://schemas.openxmlformats.org/officeDocument/2006/relationships/hyperlink" Target="https://shs.hal.science/halshs-02969996v1" TargetMode="External"/><Relationship Id="rId493" Type="http://schemas.openxmlformats.org/officeDocument/2006/relationships/hyperlink" Target="https://shs.hal.science/halshs-02903746v1" TargetMode="External"/><Relationship Id="rId494" Type="http://schemas.openxmlformats.org/officeDocument/2006/relationships/hyperlink" Target="https://shs.hal.science/halshs-03036657v1" TargetMode="External"/><Relationship Id="rId495" Type="http://schemas.openxmlformats.org/officeDocument/2006/relationships/hyperlink" Target="https://shs.hal.science/halshs-02398859v1" TargetMode="External"/><Relationship Id="rId496" Type="http://schemas.openxmlformats.org/officeDocument/2006/relationships/hyperlink" Target="https://shs.hal.science/halshs-02398864v1" TargetMode="External"/><Relationship Id="rId497" Type="http://schemas.openxmlformats.org/officeDocument/2006/relationships/hyperlink" Target="https://shs.hal.science/halshs-01918574v1" TargetMode="External"/><Relationship Id="rId498" Type="http://schemas.openxmlformats.org/officeDocument/2006/relationships/hyperlink" Target="https://shs.hal.science/halshs-01907359v1" TargetMode="External"/><Relationship Id="rId499" Type="http://schemas.openxmlformats.org/officeDocument/2006/relationships/hyperlink" Target="https://shs.hal.science/halshs-01787564v1" TargetMode="External"/><Relationship Id="rId500" Type="http://schemas.openxmlformats.org/officeDocument/2006/relationships/hyperlink" Target="https://shs.hal.science/halshs-01787556v1" TargetMode="External"/><Relationship Id="rId501" Type="http://schemas.openxmlformats.org/officeDocument/2006/relationships/hyperlink" Target="https://shs.hal.science/halshs-01552235v1" TargetMode="External"/><Relationship Id="rId502" Type="http://schemas.openxmlformats.org/officeDocument/2006/relationships/hyperlink" Target="https://shs.hal.science/halshs-01552233v1" TargetMode="External"/><Relationship Id="rId503" Type="http://schemas.openxmlformats.org/officeDocument/2006/relationships/hyperlink" Target="https://shs.hal.science/halshs-01473901v1" TargetMode="External"/><Relationship Id="rId504" Type="http://schemas.openxmlformats.org/officeDocument/2006/relationships/hyperlink" Target="https://shs.hal.science/halshs-01473933v1" TargetMode="External"/><Relationship Id="rId505" Type="http://schemas.openxmlformats.org/officeDocument/2006/relationships/hyperlink" Target="https://shs.hal.science/halshs-01476912v1" TargetMode="External"/><Relationship Id="rId506" Type="http://schemas.openxmlformats.org/officeDocument/2006/relationships/hyperlink" Target="https://shs.hal.science/halshs-01476760v1" TargetMode="External"/><Relationship Id="rId507" Type="http://schemas.openxmlformats.org/officeDocument/2006/relationships/hyperlink" Target="https://shs.hal.science/halshs-01474034v1" TargetMode="External"/><Relationship Id="rId508" Type="http://schemas.openxmlformats.org/officeDocument/2006/relationships/hyperlink" Target="https://shs.hal.science/halshs-01474040v1" TargetMode="External"/><Relationship Id="rId509" Type="http://schemas.openxmlformats.org/officeDocument/2006/relationships/hyperlink" Target="https://shs.hal.science/halshs-01476353v1" TargetMode="External"/><Relationship Id="rId510" Type="http://schemas.openxmlformats.org/officeDocument/2006/relationships/hyperlink" Target="https://shs.hal.science/halshs-01476768v1" TargetMode="External"/><Relationship Id="rId511" Type="http://schemas.openxmlformats.org/officeDocument/2006/relationships/hyperlink" Target="https://shs.hal.science/halshs-01476219v1" TargetMode="External"/><Relationship Id="rId512" Type="http://schemas.openxmlformats.org/officeDocument/2006/relationships/hyperlink" Target="https://shs.hal.science/halshs-01476782v1" TargetMode="External"/><Relationship Id="rId513" Type="http://schemas.openxmlformats.org/officeDocument/2006/relationships/hyperlink" Target="https://shs.hal.science/halshs-01476246v1" TargetMode="External"/><Relationship Id="rId514" Type="http://schemas.openxmlformats.org/officeDocument/2006/relationships/hyperlink" Target="https://shs.hal.science/halshs-01476235v1" TargetMode="External"/><Relationship Id="rId515" Type="http://schemas.openxmlformats.org/officeDocument/2006/relationships/hyperlink" Target="https://shs.hal.science/halshs-01476915v1" TargetMode="External"/><Relationship Id="rId516" Type="http://schemas.openxmlformats.org/officeDocument/2006/relationships/hyperlink" Target="https://shs.hal.science/halshs-01476349v1" TargetMode="External"/><Relationship Id="rId517" Type="http://schemas.openxmlformats.org/officeDocument/2006/relationships/hyperlink" Target="https://shs.hal.science/halshs-01476916v1" TargetMode="External"/><Relationship Id="rId518" Type="http://schemas.openxmlformats.org/officeDocument/2006/relationships/hyperlink" Target="https://shs.hal.science/halshs-03816085v1" TargetMode="External"/><Relationship Id="rId519" Type="http://schemas.openxmlformats.org/officeDocument/2006/relationships/hyperlink" Target="https://shs.hal.science/halshs-03622690v1" TargetMode="External"/><Relationship Id="rId520" Type="http://schemas.openxmlformats.org/officeDocument/2006/relationships/hyperlink" Target="https://shs.hal.science/halshs-02950278v1" TargetMode="External"/><Relationship Id="rId521" Type="http://schemas.openxmlformats.org/officeDocument/2006/relationships/hyperlink" Target="https://shs.hal.science/halshs-02562635v1" TargetMode="External"/><Relationship Id="rId522" Type="http://schemas.openxmlformats.org/officeDocument/2006/relationships/hyperlink" Target="https://hal.science/search/index/?q=*&amp;authFullName_s=Fabien Tommasone" TargetMode="External"/><Relationship Id="rId523" Type="http://schemas.openxmlformats.org/officeDocument/2006/relationships/hyperlink" Target="https://hal.science/search/index/?q=*&amp;authFullName_s=Delphine Eskenazi" TargetMode="External"/><Relationship Id="rId524" Type="http://schemas.openxmlformats.org/officeDocument/2006/relationships/hyperlink" Target="https://shs.hal.science/halshs-02749831v1" TargetMode="External"/><Relationship Id="rId525" Type="http://schemas.openxmlformats.org/officeDocument/2006/relationships/hyperlink" Target="https://shs.hal.science/halshs-02993280v1" TargetMode="External"/><Relationship Id="rId526" Type="http://schemas.openxmlformats.org/officeDocument/2006/relationships/hyperlink" Target="https://shs.hal.science/halshs-02120721v1" TargetMode="External"/><Relationship Id="rId527" Type="http://schemas.openxmlformats.org/officeDocument/2006/relationships/hyperlink" Target="https://shs.hal.science/halshs-01802876v1" TargetMode="External"/><Relationship Id="rId528" Type="http://schemas.openxmlformats.org/officeDocument/2006/relationships/hyperlink" Target="https://shs.hal.science/halshs-01787522v1" TargetMode="External"/><Relationship Id="rId529" Type="http://schemas.openxmlformats.org/officeDocument/2006/relationships/hyperlink" Target="https://shs.hal.science/halshs-01717536v1" TargetMode="External"/><Relationship Id="rId530" Type="http://schemas.openxmlformats.org/officeDocument/2006/relationships/hyperlink" Target="https://shs.hal.science/halshs-01717527v1" TargetMode="External"/><Relationship Id="rId531" Type="http://schemas.openxmlformats.org/officeDocument/2006/relationships/hyperlink" Target="https://shs.hal.science/halshs-01475559v1" TargetMode="External"/><Relationship Id="rId532" Type="http://schemas.openxmlformats.org/officeDocument/2006/relationships/hyperlink" Target="https://shs.hal.science/halshs-04925090v1" TargetMode="External"/><Relationship Id="rId533" Type="http://schemas.openxmlformats.org/officeDocument/2006/relationships/hyperlink" Target="https://shs.hal.science/halshs-04235930v1" TargetMode="External"/><Relationship Id="rId534" Type="http://schemas.openxmlformats.org/officeDocument/2006/relationships/hyperlink" Target="https://shs.hal.science/halshs-04235922v1" TargetMode="External"/><Relationship Id="rId535" Type="http://schemas.openxmlformats.org/officeDocument/2006/relationships/hyperlink" Target="https://shs.hal.science/halshs-03254977v1" TargetMode="External"/><Relationship Id="rId536" Type="http://schemas.openxmlformats.org/officeDocument/2006/relationships/hyperlink" Target="https://shs.hal.science/halshs-01894976v1" TargetMode="External"/><Relationship Id="rId537" Type="http://schemas.openxmlformats.org/officeDocument/2006/relationships/hyperlink" Target="https://shs.hal.science/halshs-01476931v1" TargetMode="External"/><Relationship Id="rId538" Type="http://schemas.openxmlformats.org/officeDocument/2006/relationships/hyperlink" Target="https://shs.hal.science/halshs-03163969v1"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PAYAN</dc:title>
  <dc:description>CV</dc:description>
  <dc:subject/>
  <cp:keywords/>
  <cp:category/>
  <cp:lastModifiedBy/>
  <dcterms:created xsi:type="dcterms:W3CDTF">2026-05-20T09:07:21+02:00</dcterms:created>
  <dcterms:modified xsi:type="dcterms:W3CDTF">2026-05-20T09:07:21+02:00</dcterms:modified>
</cp:coreProperties>
</file>

<file path=docProps/custom.xml><?xml version="1.0" encoding="utf-8"?>
<Properties xmlns="http://schemas.openxmlformats.org/officeDocument/2006/custom-properties" xmlns:vt="http://schemas.openxmlformats.org/officeDocument/2006/docPropsVTypes"/>
</file>